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Омск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9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ОМСК"</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Чепсаракова В. М.</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5.3. </w:t>
      </w:r>
      <w:r w:rsidR="002E0652" w:rsidRPr="002E0652">
        <w:rPr>
          <w:rFonts w:ascii="Arial Narrow" w:hAnsi="Arial Narrow"/>
          <w:sz w:val="16"/>
          <w:szCs w:val="16"/>
        </w:rPr>
        <w:t>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течении 2 (Двух) рабочих дней после оказания услуги Исполнителем. Счет выставляется Заказчику Исполнителем после фактического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2 (Два) рабочих дня.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5.5. </w:t>
      </w:r>
      <w:r w:rsidR="002E0652" w:rsidRPr="002E0652">
        <w:rPr>
          <w:rFonts w:ascii="Arial Narrow" w:hAnsi="Arial Narrow"/>
          <w:sz w:val="16"/>
          <w:szCs w:val="16"/>
        </w:rPr>
        <w:t>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3 (Трёх)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ОМСК"</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644007 обл. Омская, г. Омск, ул Булатова, дом 100, оф 408</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5503190565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550301001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40702810923050006364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1205500002564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644007, обл. Омская, г. Омск, ул Булатова, дом 100, офис 408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Чепсараков В. М.</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(3812) 21-91-07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Чепсараков В. М.</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9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такелажных работ с грузом, ТМЦ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(ночь)</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(ночь)</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Чепсараков В. 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9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Чепсараков В.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9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Чепсараков В.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9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Чепсараков В.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Default="008C795E"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F8341A" w:rsidRDefault="00F8341A" w:rsidP="00D92CA5">
      <w:pPr>
        <w:tabs>
          <w:tab w:val="left" w:pos="6173"/>
        </w:tabs>
        <w:rPr>
          <w:rFonts w:ascii="Arial Narrow" w:hAnsi="Arial Narrow"/>
          <w:sz w:val="16"/>
          <w:szCs w:val="16"/>
        </w:rPr>
      </w:pPr>
    </w:p>
    <w:p w:rsidR="002362DA" w:rsidRPr="000F27A2" w:rsidRDefault="00B44932" w:rsidP="002362DA">
      <w:pPr>
        <w:jc w:val="center"/>
        <w:rPr>
          <w:rFonts w:ascii="Times New Roman" w:hAnsi="Times New Roman"/>
          <w:sz w:val="20"/>
          <w:szCs w:val="20"/>
        </w:rPr>
      </w:pPr>
      <w:r w:rsidRPr="000F27A2">
        <w:rPr>
          <w:rFonts w:ascii="Times New Roman" w:hAnsi="Times New Roman"/>
          <w:sz w:val="20"/>
          <w:szCs w:val="20"/>
        </w:rPr>
        <w:t>Дополнительное соглашение об электронном документообороте</w:t>
      </w:r>
    </w:p>
    <w:p w:rsidR="002362DA" w:rsidRPr="000F27A2" w:rsidRDefault="00B44932" w:rsidP="002362DA">
      <w:pPr>
        <w:jc w:val="center"/>
        <w:rPr>
          <w:rFonts w:ascii="Times New Roman" w:hAnsi="Times New Roman"/>
          <w:sz w:val="20"/>
          <w:szCs w:val="20"/>
        </w:rPr>
      </w:pPr>
      <w:r w:rsidRPr="000F27A2">
        <w:rPr>
          <w:rFonts w:ascii="Times New Roman" w:hAnsi="Times New Roman"/>
          <w:sz w:val="20"/>
          <w:szCs w:val="20"/>
        </w:rPr>
        <w:t xml:space="preserve">к договору № </w:t>
      </w:r>
      <w:r w:rsidR="009D6F4E" w:rsidRPr="000F27A2">
        <w:rPr>
          <w:rFonts w:ascii="Times New Roman" w:hAnsi="Times New Roman"/>
          <w:sz w:val="20"/>
          <w:szCs w:val="20"/>
        </w:rPr>
        <w:t>0</w:t>
      </w:r>
    </w:p>
    <w:p w:rsidR="00B44932" w:rsidRPr="000F27A2" w:rsidRDefault="00C91DD6" w:rsidP="002362DA">
      <w:pPr>
        <w:rPr>
          <w:rFonts w:ascii="Times New Roman" w:hAnsi="Times New Roman"/>
          <w:sz w:val="20"/>
          <w:szCs w:val="20"/>
        </w:rPr>
      </w:pPr>
      <w:r w:rsidRPr="000F27A2">
        <w:rPr>
          <w:rFonts w:ascii="Times New Roman" w:hAnsi="Times New Roman"/>
          <w:sz w:val="20"/>
          <w:szCs w:val="20"/>
        </w:rPr>
        <w:t>г. Омск</w:t>
      </w:r>
      <w:r w:rsidRPr="000F27A2">
        <w:rPr>
          <w:rFonts w:ascii="Times New Roman" w:hAnsi="Times New Roman"/>
          <w:sz w:val="20"/>
          <w:szCs w:val="20"/>
        </w:rPr>
        <w:t xml:space="preserve">                                                                                         9 мая 2024 года                </w:t>
      </w:r>
    </w:p>
    <w:p w:rsidR="00B44932" w:rsidRPr="000F27A2" w:rsidRDefault="00B31BA5" w:rsidP="00B44932">
      <w:pPr>
        <w:pStyle w:val="af3"/>
        <w:jc w:val="both"/>
      </w:pPr>
      <w:r w:rsidRPr="000F27A2">
        <w:t>ООО "ГРУЗЧИКОВ СЕРВИС ОМСК"</w:t>
      </w:r>
      <w:r w:rsidR="00B44932" w:rsidRPr="000F27A2">
        <w:t>, именуемый в дальнейшем «</w:t>
      </w:r>
      <w:r w:rsidR="00B44932" w:rsidRPr="000F27A2">
        <w:rPr>
          <w:b/>
        </w:rPr>
        <w:t>Сторона-1</w:t>
      </w:r>
      <w:r w:rsidR="00B44932" w:rsidRPr="000F27A2">
        <w:t>», в лице</w:t>
      </w:r>
      <w:r w:rsidRPr="000F27A2">
        <w:t xml:space="preserve"> Генерального Директора Чепсаракова В. М.</w:t>
      </w:r>
      <w:r w:rsidR="00BE5AAA" w:rsidRPr="000F27A2">
        <w:t xml:space="preserve"> </w:t>
      </w:r>
      <w:r w:rsidR="00B44932" w:rsidRPr="000F27A2">
        <w:t xml:space="preserve">и </w:t>
      </w:r>
      <w:proofErr w:type="gramStart"/>
      <w:r w:rsidR="00815D34" w:rsidRPr="000F27A2">
        <w:rPr>
          <w:color w:val="000000"/>
        </w:rPr>
        <w:t>,</w:t>
      </w:r>
      <w:r w:rsidR="00B44932" w:rsidRPr="000F27A2">
        <w:rPr>
          <w:color w:val="000000"/>
        </w:rPr>
        <w:t>,</w:t>
      </w:r>
      <w:proofErr w:type="gramEnd"/>
      <w:r w:rsidR="00B44932" w:rsidRPr="000F27A2">
        <w:rPr>
          <w:color w:val="000000"/>
        </w:rPr>
        <w:t xml:space="preserve"> </w:t>
      </w:r>
      <w:r w:rsidR="00B44932" w:rsidRPr="000F27A2">
        <w:rPr>
          <w:bCs/>
          <w:color w:val="000000"/>
        </w:rPr>
        <w:t>именуемое в дальнейшем «</w:t>
      </w:r>
      <w:r w:rsidR="00B44932" w:rsidRPr="000F27A2">
        <w:rPr>
          <w:b/>
          <w:bCs/>
          <w:color w:val="000000"/>
        </w:rPr>
        <w:t>Сторона-2</w:t>
      </w:r>
      <w:r w:rsidR="00B44932" w:rsidRPr="000F27A2">
        <w:rPr>
          <w:bCs/>
          <w:color w:val="000000"/>
        </w:rPr>
        <w:t>»</w:t>
      </w:r>
      <w:r w:rsidR="00B44932" w:rsidRPr="000F27A2">
        <w:rPr>
          <w:color w:val="000000"/>
        </w:rPr>
        <w:t xml:space="preserve">, в лице </w:t>
      </w:r>
      <w:r w:rsidR="008B59BD" w:rsidRPr="000F27A2">
        <w:rPr>
          <w:color w:val="000000"/>
        </w:rPr>
        <w:t/>
      </w:r>
      <w:r w:rsidR="00B44932" w:rsidRPr="000F27A2">
        <w:t>, совместно именуемые «</w:t>
      </w:r>
      <w:r w:rsidR="00B44932" w:rsidRPr="000F27A2">
        <w:rPr>
          <w:b/>
        </w:rPr>
        <w:t>Стороны</w:t>
      </w:r>
      <w:r w:rsidR="00B44932" w:rsidRPr="000F27A2">
        <w:t>», заключили Соглашение об электронном документообороте (далее – «</w:t>
      </w:r>
      <w:r w:rsidR="00B44932" w:rsidRPr="000F27A2">
        <w:rPr>
          <w:b/>
        </w:rPr>
        <w:t>Соглашение</w:t>
      </w:r>
      <w:r w:rsidR="00B44932" w:rsidRPr="000F27A2">
        <w:t>») о нижеследующем:</w:t>
      </w:r>
    </w:p>
    <w:p w:rsidR="00B44932" w:rsidRPr="000F27A2" w:rsidRDefault="00B44932" w:rsidP="00B44932">
      <w:pPr>
        <w:pStyle w:val="af3"/>
        <w:jc w:val="both"/>
      </w:pPr>
    </w:p>
    <w:p w:rsidR="00B44932" w:rsidRPr="000F27A2" w:rsidRDefault="00B44932" w:rsidP="00B44932">
      <w:pPr>
        <w:pStyle w:val="af3"/>
        <w:numPr>
          <w:ilvl w:val="0"/>
          <w:numId w:val="22"/>
        </w:numPr>
        <w:ind w:left="567" w:hanging="567"/>
        <w:jc w:val="both"/>
        <w:rPr>
          <w:b/>
        </w:rPr>
      </w:pPr>
      <w:r w:rsidRPr="000F27A2">
        <w:rPr>
          <w:b/>
        </w:rPr>
        <w:t>Термины и определения</w:t>
      </w:r>
    </w:p>
    <w:p w:rsidR="00B44932" w:rsidRPr="000F27A2" w:rsidRDefault="00B44932" w:rsidP="00B44932">
      <w:pPr>
        <w:pStyle w:val="af3"/>
        <w:numPr>
          <w:ilvl w:val="0"/>
          <w:numId w:val="23"/>
        </w:numPr>
        <w:tabs>
          <w:tab w:val="left" w:pos="0"/>
          <w:tab w:val="left" w:pos="567"/>
        </w:tabs>
        <w:ind w:left="0" w:firstLine="0"/>
        <w:jc w:val="both"/>
      </w:pPr>
      <w:r w:rsidRPr="000F27A2">
        <w:t>Электронный документ (ЭД) – документированная информация в электронно-цифровой форме, содержащая сведения по предмету взаимоотношений Сторон. Электронный документ может быть подготовлен с использованием формальных правил или без таковых (формализованный и неформализованный ЭД)</w:t>
      </w:r>
    </w:p>
    <w:p w:rsidR="00B44932" w:rsidRPr="000F27A2" w:rsidRDefault="00B44932" w:rsidP="00B44932">
      <w:pPr>
        <w:pStyle w:val="af3"/>
        <w:numPr>
          <w:ilvl w:val="0"/>
          <w:numId w:val="23"/>
        </w:numPr>
        <w:tabs>
          <w:tab w:val="left" w:pos="0"/>
          <w:tab w:val="left" w:pos="567"/>
        </w:tabs>
        <w:ind w:left="0" w:firstLine="0"/>
        <w:jc w:val="both"/>
      </w:pPr>
      <w:r w:rsidRPr="000F27A2">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Видами электронных подписей являются простая электронная подпись и усиленная электронная подпись. Усиленной электронной подписью может быть усиленная неквалифицированная электронная подпись и усиленная квалифицированная электронная подпись.</w:t>
      </w:r>
    </w:p>
    <w:p w:rsidR="00B44932" w:rsidRPr="000F27A2" w:rsidRDefault="00B44932" w:rsidP="00B44932">
      <w:pPr>
        <w:pStyle w:val="af3"/>
        <w:numPr>
          <w:ilvl w:val="0"/>
          <w:numId w:val="23"/>
        </w:numPr>
        <w:tabs>
          <w:tab w:val="left" w:pos="0"/>
          <w:tab w:val="left" w:pos="567"/>
        </w:tabs>
        <w:ind w:left="0" w:firstLine="0"/>
        <w:jc w:val="both"/>
      </w:pPr>
      <w:r w:rsidRPr="000F27A2">
        <w:t>Электронный документооборот (ЭДО) - система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созданная с целью обмена юридически значимыми электронными документами; а также непосредственно сам процесс обмена электронными документами, подписанными ЭП, между Сторонами.</w:t>
      </w:r>
    </w:p>
    <w:p w:rsidR="00B44932" w:rsidRPr="000F27A2" w:rsidRDefault="00B44932" w:rsidP="00B44932">
      <w:pPr>
        <w:pStyle w:val="af3"/>
        <w:numPr>
          <w:ilvl w:val="0"/>
          <w:numId w:val="23"/>
        </w:numPr>
        <w:tabs>
          <w:tab w:val="left" w:pos="0"/>
          <w:tab w:val="left" w:pos="567"/>
        </w:tabs>
        <w:ind w:left="0" w:firstLine="0"/>
        <w:jc w:val="both"/>
      </w:pPr>
      <w:r w:rsidRPr="000F27A2">
        <w:t>Оператор электронного документооборота (Оператор ЭДО) - организация, обладающая достаточными технологическими, кадровыми и правовыми возможностями для обеспечения юридически значимого документооборота в электронной форме с использованием электронной подписи.  Со Стороны 1 доверенным оператором является «СБИС Тензор» (между операторами орган</w:t>
      </w:r>
      <w:r w:rsidR="00CE6B98">
        <w:t xml:space="preserve">изуется роуминг).  </w:t>
      </w:r>
    </w:p>
    <w:p w:rsidR="00B44932" w:rsidRPr="000F27A2" w:rsidRDefault="00B44932" w:rsidP="00B44932">
      <w:pPr>
        <w:pStyle w:val="af3"/>
        <w:numPr>
          <w:ilvl w:val="0"/>
          <w:numId w:val="23"/>
        </w:numPr>
        <w:tabs>
          <w:tab w:val="left" w:pos="0"/>
          <w:tab w:val="left" w:pos="567"/>
        </w:tabs>
        <w:ind w:left="0" w:firstLine="0"/>
        <w:jc w:val="both"/>
      </w:pPr>
      <w:r w:rsidRPr="000F27A2">
        <w:t>Направляющая Сторона – Сторона, направляющая Документ в электронном виде по телекоммуникационным каналам связи другой Стороне.</w:t>
      </w:r>
    </w:p>
    <w:p w:rsidR="00B44932" w:rsidRPr="000F27A2" w:rsidRDefault="00B44932" w:rsidP="00B44932">
      <w:pPr>
        <w:pStyle w:val="af3"/>
        <w:numPr>
          <w:ilvl w:val="0"/>
          <w:numId w:val="23"/>
        </w:numPr>
        <w:tabs>
          <w:tab w:val="left" w:pos="0"/>
          <w:tab w:val="left" w:pos="567"/>
        </w:tabs>
        <w:ind w:left="0" w:firstLine="0"/>
        <w:jc w:val="both"/>
      </w:pPr>
      <w:r w:rsidRPr="000F27A2">
        <w:t>Получающая Сторона – Сторона, получающая Документ от Направляющей Стороны в электронном виде по телекоммуникационным каналам связи.</w:t>
      </w:r>
    </w:p>
    <w:p w:rsidR="00B44932" w:rsidRPr="000F27A2" w:rsidRDefault="00B44932" w:rsidP="00B44932">
      <w:pPr>
        <w:pStyle w:val="af3"/>
        <w:numPr>
          <w:ilvl w:val="0"/>
          <w:numId w:val="23"/>
        </w:numPr>
        <w:tabs>
          <w:tab w:val="left" w:pos="0"/>
          <w:tab w:val="left" w:pos="567"/>
        </w:tabs>
        <w:ind w:left="0" w:firstLine="0"/>
        <w:jc w:val="both"/>
      </w:pPr>
      <w:r w:rsidRPr="000F27A2">
        <w:t>Документ – общее название документов, которыми обмениваются Стороны настоящего Соглашения.</w:t>
      </w:r>
    </w:p>
    <w:p w:rsidR="00B44932" w:rsidRPr="000F27A2" w:rsidRDefault="00B44932" w:rsidP="00B44932">
      <w:pPr>
        <w:pStyle w:val="af3"/>
        <w:tabs>
          <w:tab w:val="left" w:pos="0"/>
          <w:tab w:val="left" w:pos="567"/>
        </w:tabs>
        <w:jc w:val="both"/>
      </w:pPr>
    </w:p>
    <w:p w:rsidR="00B44932" w:rsidRPr="000F27A2" w:rsidRDefault="00B44932" w:rsidP="00B44932">
      <w:pPr>
        <w:pStyle w:val="Heading21"/>
        <w:tabs>
          <w:tab w:val="left" w:pos="0"/>
          <w:tab w:val="left" w:pos="567"/>
          <w:tab w:val="left" w:pos="3969"/>
        </w:tabs>
        <w:spacing w:before="0" w:after="0"/>
        <w:jc w:val="both"/>
        <w:rPr>
          <w:rFonts w:ascii="Times New Roman" w:hAnsi="Times New Roman"/>
          <w:sz w:val="20"/>
        </w:rPr>
      </w:pPr>
      <w:r w:rsidRPr="000F27A2">
        <w:rPr>
          <w:rFonts w:ascii="Times New Roman" w:hAnsi="Times New Roman"/>
          <w:b/>
          <w:color w:val="auto"/>
          <w:sz w:val="20"/>
        </w:rPr>
        <w:t xml:space="preserve"> 2.        Предмет Соглашения</w:t>
      </w:r>
    </w:p>
    <w:p w:rsidR="00B44932" w:rsidRPr="000F27A2" w:rsidRDefault="00B44932" w:rsidP="00B44932">
      <w:pPr>
        <w:pStyle w:val="af3"/>
        <w:numPr>
          <w:ilvl w:val="0"/>
          <w:numId w:val="24"/>
        </w:numPr>
        <w:tabs>
          <w:tab w:val="left" w:pos="567"/>
        </w:tabs>
        <w:ind w:left="0" w:firstLine="0"/>
        <w:jc w:val="both"/>
      </w:pPr>
      <w:r w:rsidRPr="000F27A2">
        <w:t>Предметом настоящего Соглашения является порядок организации защищенного электронного документооборота между Сторонами настоящего Соглашения. Стороны выражают согласие на обмен Документами в электронном виде в отношении всех договоров, заключенных между Сторонами.</w:t>
      </w:r>
    </w:p>
    <w:p w:rsidR="00B44932" w:rsidRPr="000F27A2" w:rsidRDefault="00B44932" w:rsidP="00B44932">
      <w:pPr>
        <w:pStyle w:val="af3"/>
        <w:numPr>
          <w:ilvl w:val="2"/>
          <w:numId w:val="25"/>
        </w:numPr>
        <w:tabs>
          <w:tab w:val="left" w:pos="0"/>
          <w:tab w:val="left" w:pos="567"/>
        </w:tabs>
        <w:ind w:left="0" w:firstLine="0"/>
        <w:jc w:val="both"/>
      </w:pPr>
      <w:r w:rsidRPr="000F27A2">
        <w:t xml:space="preserve">Документы, указанные в п. 2.4. настоящего Соглашения, подписываются усиленной квалифицированной электронной подписью, что предполагает получение Направляющей Стороной и Получающей Стороной сертификатов ключа проверки электронной подписи в аккредитованном удостоверяющем центре в соответствии с нормами Федерального закона от 06.04.2011 N 63-ФЗ «Об электронной подписи». Каждая Сторона может иметь несколько квалифицированных электронных подписей, оформленных для нескольких уполномоченных лиц Стороны. </w:t>
      </w:r>
    </w:p>
    <w:p w:rsidR="00B44932" w:rsidRPr="000F27A2" w:rsidRDefault="00B44932" w:rsidP="00B44932">
      <w:pPr>
        <w:pStyle w:val="af3"/>
        <w:numPr>
          <w:ilvl w:val="2"/>
          <w:numId w:val="25"/>
        </w:numPr>
        <w:tabs>
          <w:tab w:val="left" w:pos="0"/>
          <w:tab w:val="left" w:pos="567"/>
        </w:tabs>
        <w:ind w:left="0" w:firstLine="0"/>
        <w:jc w:val="both"/>
      </w:pPr>
      <w:r w:rsidRPr="000F27A2">
        <w:t>При осуществлении обмена Электронными документами Стороны используют форматы документов, которые утверждены приказами ФНС России и иными нормативными актами. Если форматы документов не утверждены, то Стороны используют согласованные между собой форматы.</w:t>
      </w:r>
    </w:p>
    <w:p w:rsidR="00B44932" w:rsidRPr="000F27A2" w:rsidRDefault="00B44932" w:rsidP="00B44932">
      <w:pPr>
        <w:pStyle w:val="af3"/>
        <w:numPr>
          <w:ilvl w:val="2"/>
          <w:numId w:val="25"/>
        </w:numPr>
        <w:tabs>
          <w:tab w:val="left" w:pos="0"/>
          <w:tab w:val="left" w:pos="567"/>
        </w:tabs>
        <w:ind w:left="0" w:firstLine="0"/>
      </w:pPr>
      <w:r w:rsidRPr="000F27A2">
        <w:t>Перечень Документов, которыми Стороны обмениваются по настоящему Соглашению:</w:t>
      </w:r>
    </w:p>
    <w:p w:rsidR="00B44932" w:rsidRPr="000F27A2" w:rsidRDefault="00B44932" w:rsidP="00B44932">
      <w:pPr>
        <w:pStyle w:val="af3"/>
        <w:numPr>
          <w:ilvl w:val="0"/>
          <w:numId w:val="26"/>
        </w:numPr>
        <w:tabs>
          <w:tab w:val="left" w:pos="0"/>
          <w:tab w:val="left" w:pos="567"/>
        </w:tabs>
      </w:pPr>
      <w:r w:rsidRPr="000F27A2">
        <w:t>Договор об оказании услуг</w:t>
      </w:r>
    </w:p>
    <w:p w:rsidR="00B44932" w:rsidRPr="000F27A2" w:rsidRDefault="00B44932" w:rsidP="00B44932">
      <w:pPr>
        <w:pStyle w:val="af3"/>
        <w:numPr>
          <w:ilvl w:val="0"/>
          <w:numId w:val="26"/>
        </w:numPr>
        <w:tabs>
          <w:tab w:val="left" w:pos="0"/>
          <w:tab w:val="left" w:pos="567"/>
        </w:tabs>
      </w:pPr>
      <w:r w:rsidRPr="000F27A2">
        <w:t>Счет</w:t>
      </w:r>
    </w:p>
    <w:p w:rsidR="00B44932" w:rsidRPr="000F27A2" w:rsidRDefault="00B44932" w:rsidP="00B44932">
      <w:pPr>
        <w:pStyle w:val="af3"/>
        <w:numPr>
          <w:ilvl w:val="0"/>
          <w:numId w:val="26"/>
        </w:numPr>
        <w:tabs>
          <w:tab w:val="left" w:pos="0"/>
          <w:tab w:val="left" w:pos="567"/>
        </w:tabs>
      </w:pPr>
      <w:r w:rsidRPr="000F27A2">
        <w:t>Счет-фактура</w:t>
      </w:r>
    </w:p>
    <w:p w:rsidR="00B44932" w:rsidRPr="000F27A2" w:rsidRDefault="00B44932" w:rsidP="00B44932">
      <w:pPr>
        <w:pStyle w:val="af3"/>
        <w:numPr>
          <w:ilvl w:val="0"/>
          <w:numId w:val="26"/>
        </w:numPr>
        <w:tabs>
          <w:tab w:val="left" w:pos="0"/>
          <w:tab w:val="left" w:pos="567"/>
        </w:tabs>
      </w:pPr>
      <w:r w:rsidRPr="000F27A2">
        <w:t>Акт приемки-сдачи оказанных услуг</w:t>
      </w:r>
    </w:p>
    <w:p w:rsidR="00B44932" w:rsidRPr="000F27A2" w:rsidRDefault="00B44932" w:rsidP="00B44932">
      <w:pPr>
        <w:pStyle w:val="af3"/>
        <w:numPr>
          <w:ilvl w:val="0"/>
          <w:numId w:val="26"/>
        </w:numPr>
        <w:tabs>
          <w:tab w:val="left" w:pos="0"/>
          <w:tab w:val="left" w:pos="567"/>
        </w:tabs>
      </w:pPr>
      <w:r w:rsidRPr="000F27A2">
        <w:t>Универсальный передаточный документ</w:t>
      </w:r>
    </w:p>
    <w:p w:rsidR="00B44932" w:rsidRPr="000F27A2" w:rsidRDefault="00B44932" w:rsidP="00B44932">
      <w:pPr>
        <w:pStyle w:val="af3"/>
        <w:numPr>
          <w:ilvl w:val="0"/>
          <w:numId w:val="26"/>
        </w:numPr>
        <w:tabs>
          <w:tab w:val="left" w:pos="0"/>
          <w:tab w:val="left" w:pos="567"/>
        </w:tabs>
      </w:pPr>
      <w:r w:rsidRPr="000F27A2">
        <w:t>Акт сверки</w:t>
      </w:r>
    </w:p>
    <w:p w:rsidR="00B44932" w:rsidRPr="000F27A2" w:rsidRDefault="00B44932" w:rsidP="00B44932">
      <w:pPr>
        <w:pStyle w:val="af3"/>
        <w:numPr>
          <w:ilvl w:val="0"/>
          <w:numId w:val="26"/>
        </w:numPr>
        <w:tabs>
          <w:tab w:val="left" w:pos="0"/>
          <w:tab w:val="left" w:pos="567"/>
        </w:tabs>
      </w:pPr>
      <w:r w:rsidRPr="000F27A2">
        <w:t>Дополнительной соглашение к Договору об оказании услуг</w:t>
      </w:r>
    </w:p>
    <w:p w:rsidR="00B44932" w:rsidRPr="000F27A2" w:rsidRDefault="00B44932" w:rsidP="00B44932">
      <w:pPr>
        <w:pStyle w:val="af3"/>
        <w:numPr>
          <w:ilvl w:val="2"/>
          <w:numId w:val="25"/>
        </w:numPr>
        <w:tabs>
          <w:tab w:val="left" w:pos="0"/>
          <w:tab w:val="left" w:pos="567"/>
        </w:tabs>
        <w:ind w:left="0" w:firstLine="0"/>
        <w:jc w:val="both"/>
      </w:pPr>
      <w:r w:rsidRPr="000F27A2">
        <w:t>Стороны соглашаются признавать полученные (направленные) Электронные документы, перечень которых приведен в п. 2.4. настоящего Соглашения, равнозначными аналогичным документам на бумажных носителях.</w:t>
      </w:r>
    </w:p>
    <w:p w:rsidR="00B44932" w:rsidRPr="000F27A2" w:rsidRDefault="00B44932" w:rsidP="00B44932">
      <w:pPr>
        <w:pStyle w:val="af3"/>
        <w:numPr>
          <w:ilvl w:val="2"/>
          <w:numId w:val="25"/>
        </w:numPr>
        <w:tabs>
          <w:tab w:val="left" w:pos="0"/>
          <w:tab w:val="left" w:pos="567"/>
        </w:tabs>
        <w:ind w:left="0" w:firstLine="0"/>
        <w:jc w:val="both"/>
      </w:pPr>
      <w:r w:rsidRPr="000F27A2">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44932" w:rsidRPr="000F27A2" w:rsidRDefault="00B44932" w:rsidP="00B44932">
      <w:pPr>
        <w:pStyle w:val="af3"/>
        <w:numPr>
          <w:ilvl w:val="2"/>
          <w:numId w:val="25"/>
        </w:numPr>
        <w:tabs>
          <w:tab w:val="left" w:pos="0"/>
          <w:tab w:val="left" w:pos="567"/>
        </w:tabs>
        <w:ind w:left="0" w:firstLine="0"/>
        <w:jc w:val="both"/>
      </w:pPr>
      <w:r w:rsidRPr="000F27A2">
        <w:t>Использование Электронных документов между Сторонами не отменяет использование иных способов связи для обмена документами и сообщениями.</w:t>
      </w:r>
    </w:p>
    <w:p w:rsidR="00B44932" w:rsidRPr="000F27A2" w:rsidRDefault="00B44932" w:rsidP="00B44932">
      <w:pPr>
        <w:pStyle w:val="af3"/>
        <w:numPr>
          <w:ilvl w:val="2"/>
          <w:numId w:val="25"/>
        </w:numPr>
        <w:tabs>
          <w:tab w:val="left" w:pos="0"/>
          <w:tab w:val="left" w:pos="567"/>
        </w:tabs>
        <w:ind w:left="0" w:firstLine="0"/>
        <w:jc w:val="both"/>
      </w:pPr>
      <w:r w:rsidRPr="000F27A2">
        <w:lastRenderedPageBreak/>
        <w:t>Стороны обмениваются электронными юридически значимыми документами только через Операторов ЭДО.</w:t>
      </w:r>
    </w:p>
    <w:p w:rsidR="00B44932" w:rsidRPr="000F27A2" w:rsidRDefault="00B44932" w:rsidP="00B44932">
      <w:pPr>
        <w:pStyle w:val="af3"/>
        <w:numPr>
          <w:ilvl w:val="2"/>
          <w:numId w:val="25"/>
        </w:numPr>
        <w:tabs>
          <w:tab w:val="left" w:pos="0"/>
          <w:tab w:val="left" w:pos="567"/>
        </w:tabs>
        <w:ind w:left="0" w:firstLine="0"/>
        <w:jc w:val="both"/>
      </w:pPr>
      <w:r w:rsidRPr="000F27A2">
        <w:t>Электронный обмен документами, указанными в п.2.4 Соглашения, будет осуществляться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приказом Министерства финансов Российской Федерации от 10.11.2015 года № 174н «Об утверждении Порядка выставления и получения счетов-фактур в электронном виде по телекоммуникационным каналам связи с применением электронной цифровой подписи»  и иными нормативно-правовыми актами.</w:t>
      </w:r>
    </w:p>
    <w:p w:rsidR="00B44932" w:rsidRPr="000F27A2" w:rsidRDefault="00B44932" w:rsidP="00B44932">
      <w:pPr>
        <w:pStyle w:val="af3"/>
        <w:numPr>
          <w:ilvl w:val="2"/>
          <w:numId w:val="25"/>
        </w:numPr>
        <w:tabs>
          <w:tab w:val="left" w:pos="0"/>
          <w:tab w:val="left" w:pos="567"/>
        </w:tabs>
        <w:ind w:left="0" w:firstLine="0"/>
        <w:jc w:val="both"/>
      </w:pPr>
      <w:r w:rsidRPr="000F27A2">
        <w:t>Стороны самостоятельно организуют архивное хранение ЭД в течение срока хранения соответствующих документов на бумажных носителях.</w:t>
      </w:r>
    </w:p>
    <w:p w:rsidR="00B44932" w:rsidRPr="000F27A2" w:rsidRDefault="00B44932" w:rsidP="00B44932">
      <w:pPr>
        <w:pStyle w:val="af3"/>
        <w:numPr>
          <w:ilvl w:val="2"/>
          <w:numId w:val="25"/>
        </w:numPr>
        <w:tabs>
          <w:tab w:val="left" w:pos="0"/>
          <w:tab w:val="left" w:pos="567"/>
        </w:tabs>
        <w:ind w:left="0" w:firstLine="0"/>
        <w:jc w:val="both"/>
      </w:pPr>
      <w:r w:rsidRPr="000F27A2">
        <w:t>Настоящее Соглашение является безвозмездным.</w:t>
      </w:r>
    </w:p>
    <w:p w:rsidR="00B44932" w:rsidRPr="000F27A2" w:rsidRDefault="00B44932" w:rsidP="00B44932">
      <w:pPr>
        <w:pStyle w:val="af3"/>
        <w:numPr>
          <w:ilvl w:val="2"/>
          <w:numId w:val="25"/>
        </w:numPr>
        <w:tabs>
          <w:tab w:val="left" w:pos="0"/>
          <w:tab w:val="left" w:pos="567"/>
        </w:tabs>
        <w:ind w:left="0" w:firstLine="0"/>
        <w:jc w:val="both"/>
      </w:pPr>
      <w:r w:rsidRPr="000F27A2">
        <w:t>Приобретение, установка и функционирование программного обеспечения, каналов связи, средств криптографической защиты с функциями ЭП осуществляется каждой из Сторон самостоятельно и за свой счет.</w:t>
      </w:r>
    </w:p>
    <w:p w:rsidR="00B44932" w:rsidRPr="000F27A2" w:rsidRDefault="00B44932" w:rsidP="00B44932">
      <w:pPr>
        <w:pStyle w:val="Heading21"/>
        <w:spacing w:before="0" w:after="0"/>
        <w:jc w:val="both"/>
        <w:rPr>
          <w:rFonts w:ascii="Times New Roman" w:hAnsi="Times New Roman"/>
          <w:b/>
          <w:color w:val="auto"/>
          <w:sz w:val="20"/>
        </w:rPr>
      </w:pPr>
    </w:p>
    <w:p w:rsidR="00B44932" w:rsidRPr="000F27A2" w:rsidRDefault="00B44932" w:rsidP="00B44932">
      <w:pPr>
        <w:pStyle w:val="Heading21"/>
        <w:spacing w:before="0" w:after="0"/>
        <w:jc w:val="both"/>
        <w:rPr>
          <w:rFonts w:ascii="Times New Roman" w:hAnsi="Times New Roman"/>
          <w:b/>
          <w:color w:val="auto"/>
          <w:sz w:val="20"/>
        </w:rPr>
      </w:pPr>
      <w:r w:rsidRPr="000F27A2">
        <w:rPr>
          <w:rFonts w:ascii="Times New Roman" w:hAnsi="Times New Roman"/>
          <w:b/>
          <w:color w:val="auto"/>
          <w:sz w:val="20"/>
        </w:rPr>
        <w:t>3.            Дополнительные условия</w:t>
      </w:r>
    </w:p>
    <w:p w:rsidR="00B44932" w:rsidRPr="000F27A2" w:rsidRDefault="00B44932" w:rsidP="00B44932">
      <w:pPr>
        <w:pStyle w:val="af3"/>
        <w:numPr>
          <w:ilvl w:val="0"/>
          <w:numId w:val="27"/>
        </w:numPr>
        <w:ind w:left="0" w:firstLine="0"/>
        <w:jc w:val="both"/>
      </w:pPr>
      <w:r w:rsidRPr="000F27A2">
        <w:t>Настоящее Соглашение вступает в силу с момента подписания обеими Сторонами действует в течение неопределенного срока.</w:t>
      </w:r>
    </w:p>
    <w:p w:rsidR="00B44932" w:rsidRPr="000F27A2" w:rsidRDefault="00B44932" w:rsidP="00B44932">
      <w:pPr>
        <w:pStyle w:val="af3"/>
        <w:numPr>
          <w:ilvl w:val="0"/>
          <w:numId w:val="27"/>
        </w:numPr>
        <w:ind w:left="0" w:firstLine="0"/>
        <w:jc w:val="both"/>
      </w:pPr>
      <w:r w:rsidRPr="000F27A2">
        <w:t xml:space="preserve"> Любая из Сторон может в любой момент отказаться от участия в электронном документообороте, направив уведомление об этом другой Стороне в системе ЭДО за 30 (тридцать) календарных дней до прекращения использования электронного документооборота.</w:t>
      </w:r>
    </w:p>
    <w:p w:rsidR="00B44932" w:rsidRPr="000F27A2" w:rsidRDefault="00B44932" w:rsidP="00B44932">
      <w:pPr>
        <w:pStyle w:val="af3"/>
        <w:numPr>
          <w:ilvl w:val="0"/>
          <w:numId w:val="27"/>
        </w:numPr>
        <w:ind w:left="0" w:firstLine="0"/>
        <w:jc w:val="both"/>
      </w:pPr>
      <w:r w:rsidRPr="000F27A2">
        <w:t>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w:t>
      </w:r>
    </w:p>
    <w:p w:rsidR="00B44932" w:rsidRPr="000F27A2" w:rsidRDefault="00B44932" w:rsidP="00B44932">
      <w:pPr>
        <w:pStyle w:val="af3"/>
        <w:numPr>
          <w:ilvl w:val="0"/>
          <w:numId w:val="27"/>
        </w:numPr>
        <w:ind w:left="0" w:firstLine="0"/>
        <w:jc w:val="both"/>
      </w:pPr>
      <w:r w:rsidRPr="000F27A2">
        <w:t>Стороны обязаны в течение 1(одного) рабочего дня информировать друг друга, посредством направления сообщения ответственным лицам за работу в ЭДО, о невозможности обмена документами в электронном виде, подписанными ЭП. В этом случае в этот период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p w:rsidR="00B44932" w:rsidRPr="000F27A2" w:rsidRDefault="00B44932" w:rsidP="00B44932">
      <w:pPr>
        <w:pStyle w:val="af3"/>
        <w:numPr>
          <w:ilvl w:val="0"/>
          <w:numId w:val="27"/>
        </w:numPr>
        <w:ind w:left="0" w:firstLine="0"/>
        <w:jc w:val="both"/>
      </w:pPr>
      <w:r w:rsidRPr="000F27A2">
        <w:t>Стороны обязуются информировать друг друга о полномочиях владельцев сертификатов, а также об ограничениях в использовании сертификатов по адресам, указанным в разделе 6 Соглашения.</w:t>
      </w:r>
    </w:p>
    <w:p w:rsidR="00B44932" w:rsidRPr="000F27A2" w:rsidRDefault="00B44932" w:rsidP="00B44932">
      <w:pPr>
        <w:pStyle w:val="af3"/>
        <w:numPr>
          <w:ilvl w:val="0"/>
          <w:numId w:val="27"/>
        </w:numPr>
        <w:ind w:left="0" w:firstLine="0"/>
        <w:jc w:val="both"/>
      </w:pPr>
      <w:r w:rsidRPr="000F27A2">
        <w:t>Во всем остальном, что не урегулировано настоящим Соглашением, Стороны руководствуются условиями действующих между ними договоров и нормами действующего законодательства РФ.</w:t>
      </w:r>
    </w:p>
    <w:p w:rsidR="00B44932" w:rsidRPr="000F27A2" w:rsidRDefault="00B44932" w:rsidP="00B44932">
      <w:pPr>
        <w:pStyle w:val="af3"/>
        <w:jc w:val="both"/>
        <w:rPr>
          <w:b/>
        </w:rPr>
      </w:pPr>
    </w:p>
    <w:p w:rsidR="00B44932" w:rsidRPr="000F27A2" w:rsidRDefault="00B44932" w:rsidP="00B44932">
      <w:pPr>
        <w:pStyle w:val="af3"/>
        <w:jc w:val="both"/>
        <w:rPr>
          <w:b/>
        </w:rPr>
      </w:pPr>
      <w:r w:rsidRPr="000F27A2">
        <w:rPr>
          <w:b/>
        </w:rPr>
        <w:t>4.   Порядок выставления, направления и обмена иными документами в электронном виде по телекоммуникационным каналам с использованием ЭП</w:t>
      </w:r>
    </w:p>
    <w:p w:rsidR="00B44932" w:rsidRPr="000F27A2" w:rsidRDefault="00B44932" w:rsidP="00B44932">
      <w:pPr>
        <w:pStyle w:val="af3"/>
        <w:numPr>
          <w:ilvl w:val="0"/>
          <w:numId w:val="28"/>
        </w:numPr>
        <w:ind w:left="709" w:hanging="709"/>
        <w:jc w:val="both"/>
      </w:pPr>
      <w:r w:rsidRPr="000F27A2">
        <w:t>Для участия в ЭДО Стороны должны:</w:t>
      </w:r>
    </w:p>
    <w:p w:rsidR="00B44932" w:rsidRPr="000F27A2" w:rsidRDefault="00B44932" w:rsidP="00B44932">
      <w:pPr>
        <w:pStyle w:val="af3"/>
        <w:jc w:val="both"/>
      </w:pPr>
      <w:r w:rsidRPr="000F27A2">
        <w:t>а) иметь действующие квалифицированные сертификаты электронных ключей проверки электронной подписи руководителя либо иных уполномоченных лиц;</w:t>
      </w:r>
    </w:p>
    <w:p w:rsidR="00B44932" w:rsidRPr="000F27A2" w:rsidRDefault="00B44932" w:rsidP="00B44932">
      <w:pPr>
        <w:pStyle w:val="af3"/>
        <w:jc w:val="both"/>
      </w:pPr>
      <w:r w:rsidRPr="000F27A2">
        <w:t>б) использовать программу для ЭВМ для организации ЭДО.</w:t>
      </w:r>
    </w:p>
    <w:p w:rsidR="00B44932" w:rsidRPr="000F27A2" w:rsidRDefault="00B44932" w:rsidP="00B44932">
      <w:pPr>
        <w:pStyle w:val="af3"/>
        <w:numPr>
          <w:ilvl w:val="0"/>
          <w:numId w:val="28"/>
        </w:numPr>
        <w:ind w:left="0" w:firstLine="0"/>
        <w:jc w:val="both"/>
      </w:pPr>
      <w:r w:rsidRPr="000F27A2">
        <w:t>В рамках настоящего Соглашения при обмене документами в порядке ЭДО направляющая Сторона первая формирует необходимый документ в электронном виде, подписывает его ЭП, направляет файл с документом в электронном виде в адрес получающей Стороны через доверенного Оператора ЭДО и сохраняет подписанный документ в электронном виде.</w:t>
      </w:r>
    </w:p>
    <w:p w:rsidR="00B44932" w:rsidRPr="000F27A2" w:rsidRDefault="00B44932" w:rsidP="00B44932">
      <w:pPr>
        <w:pStyle w:val="af3"/>
        <w:numPr>
          <w:ilvl w:val="0"/>
          <w:numId w:val="28"/>
        </w:numPr>
        <w:ind w:left="0" w:firstLine="0"/>
        <w:jc w:val="both"/>
      </w:pPr>
      <w:r w:rsidRPr="000F27A2">
        <w:t>Стороны обязуются своевременно (не позднее десяти рабочих дней с момента получения документа) обмениваться извещениями/подтверждениями через доверенного Оператора ЭДО о получении и отправке документов посредством системы ЭДО.</w:t>
      </w:r>
    </w:p>
    <w:p w:rsidR="00B44932" w:rsidRPr="000F27A2" w:rsidRDefault="00B44932" w:rsidP="00B44932">
      <w:pPr>
        <w:pStyle w:val="af3"/>
        <w:numPr>
          <w:ilvl w:val="0"/>
          <w:numId w:val="28"/>
        </w:numPr>
        <w:ind w:left="0" w:firstLine="0"/>
        <w:jc w:val="both"/>
      </w:pPr>
      <w:r w:rsidRPr="000F27A2">
        <w:t>Если направляющая и/или получающая Сторона не получила в установленный срок любое из положенных подтверждений доверенного Оператора ЭДО или файл с документом, он сообщает о данном факте доверенному Оператору ЭДО.</w:t>
      </w:r>
    </w:p>
    <w:p w:rsidR="00B44932" w:rsidRPr="000F27A2" w:rsidRDefault="00B44932" w:rsidP="00B44932">
      <w:pPr>
        <w:pStyle w:val="af3"/>
        <w:numPr>
          <w:ilvl w:val="0"/>
          <w:numId w:val="28"/>
        </w:numPr>
        <w:ind w:left="0" w:firstLine="0"/>
      </w:pPr>
      <w:r w:rsidRPr="000F27A2">
        <w:t xml:space="preserve">В случае необходимости внесения корректировок в направленный посредством ЭДО документ, направляющая Сторона в этот же день либо на следующий день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 </w:t>
      </w:r>
    </w:p>
    <w:p w:rsidR="00B44932" w:rsidRPr="000F27A2" w:rsidRDefault="00B44932" w:rsidP="00B44932">
      <w:pPr>
        <w:pStyle w:val="Heading21"/>
        <w:numPr>
          <w:ilvl w:val="0"/>
          <w:numId w:val="29"/>
        </w:numPr>
        <w:spacing w:before="0" w:after="0"/>
        <w:ind w:hanging="720"/>
        <w:rPr>
          <w:rFonts w:ascii="Times New Roman" w:hAnsi="Times New Roman"/>
          <w:b/>
          <w:color w:val="auto"/>
          <w:sz w:val="20"/>
        </w:rPr>
      </w:pPr>
      <w:r w:rsidRPr="000F27A2">
        <w:rPr>
          <w:rFonts w:ascii="Times New Roman" w:hAnsi="Times New Roman"/>
          <w:b/>
          <w:color w:val="auto"/>
          <w:sz w:val="20"/>
        </w:rPr>
        <w:t>Разрешение споров</w:t>
      </w:r>
    </w:p>
    <w:p w:rsidR="00B44932" w:rsidRPr="000F27A2" w:rsidRDefault="00B44932" w:rsidP="00B44932">
      <w:pPr>
        <w:pStyle w:val="a5"/>
        <w:numPr>
          <w:ilvl w:val="0"/>
          <w:numId w:val="30"/>
        </w:numPr>
        <w:spacing w:before="60" w:after="0" w:line="240" w:lineRule="auto"/>
        <w:ind w:left="0" w:firstLine="0"/>
        <w:contextualSpacing w:val="0"/>
        <w:jc w:val="both"/>
        <w:rPr>
          <w:rFonts w:ascii="Times New Roman" w:hAnsi="Times New Roman"/>
          <w:sz w:val="20"/>
          <w:szCs w:val="20"/>
        </w:rPr>
      </w:pPr>
      <w:r w:rsidRPr="000F27A2">
        <w:rPr>
          <w:rFonts w:ascii="Times New Roman" w:hAnsi="Times New Roman"/>
          <w:sz w:val="20"/>
          <w:szCs w:val="20"/>
        </w:rPr>
        <w:t xml:space="preserve">Споры, связанные с неисполнением, ненадлежащим исполнением настоящего Соглашения, подлежат разрешению между Сторонами в претензионном порядке со сроком ответа на претензию 30 (тридцать) календарных дней со дня ее получения. </w:t>
      </w:r>
    </w:p>
    <w:p w:rsidR="00B44932" w:rsidRPr="000F27A2" w:rsidRDefault="00B44932" w:rsidP="00B44932">
      <w:pPr>
        <w:pStyle w:val="a5"/>
        <w:numPr>
          <w:ilvl w:val="0"/>
          <w:numId w:val="30"/>
        </w:numPr>
        <w:spacing w:before="60" w:after="0" w:line="240" w:lineRule="auto"/>
        <w:ind w:left="0" w:firstLine="0"/>
        <w:contextualSpacing w:val="0"/>
        <w:jc w:val="both"/>
        <w:rPr>
          <w:rFonts w:ascii="Times New Roman" w:hAnsi="Times New Roman"/>
          <w:sz w:val="20"/>
          <w:szCs w:val="20"/>
        </w:rPr>
      </w:pPr>
      <w:r w:rsidRPr="000F27A2">
        <w:rPr>
          <w:rFonts w:ascii="Times New Roman" w:hAnsi="Times New Roman"/>
          <w:sz w:val="20"/>
          <w:szCs w:val="20"/>
        </w:rPr>
        <w:t>Споры, неурегулированные в претензионном порядке по настоящему Соглашению, а также споры, связанные с заключением настоящего Соглашения, признанием Соглашения недействительным, незаключенным, иные споры, прямо или косвенно связанные с исполнением обязательств по настоящему Соглашению, подлежат разрешению в арбитражном суде г. Омска.</w:t>
      </w:r>
    </w:p>
    <w:p w:rsidR="00B44932" w:rsidRDefault="00B44932" w:rsidP="00B44932">
      <w:pPr>
        <w:spacing w:after="0" w:line="240" w:lineRule="auto"/>
        <w:ind w:firstLine="709"/>
        <w:jc w:val="both"/>
        <w:rPr>
          <w:rFonts w:ascii="Times New Roman" w:hAnsi="Times New Roman"/>
          <w:sz w:val="20"/>
          <w:szCs w:val="20"/>
        </w:rPr>
      </w:pPr>
    </w:p>
    <w:p w:rsidR="00A82285" w:rsidRDefault="00A82285" w:rsidP="00B44932">
      <w:pPr>
        <w:spacing w:after="0" w:line="240" w:lineRule="auto"/>
        <w:ind w:firstLine="709"/>
        <w:jc w:val="both"/>
        <w:rPr>
          <w:rFonts w:ascii="Times New Roman" w:hAnsi="Times New Roman"/>
          <w:sz w:val="20"/>
          <w:szCs w:val="20"/>
        </w:rPr>
      </w:pPr>
    </w:p>
    <w:p w:rsidR="00A82285" w:rsidRDefault="00A82285" w:rsidP="00B44932">
      <w:pPr>
        <w:spacing w:after="0" w:line="240" w:lineRule="auto"/>
        <w:ind w:firstLine="709"/>
        <w:jc w:val="both"/>
        <w:rPr>
          <w:rFonts w:ascii="Times New Roman" w:hAnsi="Times New Roman"/>
          <w:sz w:val="20"/>
          <w:szCs w:val="20"/>
        </w:rPr>
      </w:pPr>
    </w:p>
    <w:p w:rsidR="00B44932" w:rsidRDefault="00B44932" w:rsidP="00B44932">
      <w:pPr>
        <w:spacing w:after="0" w:line="240" w:lineRule="auto"/>
        <w:ind w:firstLine="709"/>
        <w:jc w:val="both"/>
        <w:rPr>
          <w:rFonts w:ascii="Times New Roman" w:hAnsi="Times New Roman"/>
          <w:sz w:val="20"/>
          <w:szCs w:val="20"/>
        </w:rPr>
      </w:pPr>
    </w:p>
    <w:p w:rsidR="00B44932" w:rsidRDefault="00B44932" w:rsidP="00B44932">
      <w:pPr>
        <w:pStyle w:val="Heading21"/>
        <w:numPr>
          <w:ilvl w:val="0"/>
          <w:numId w:val="31"/>
        </w:numPr>
        <w:spacing w:before="0" w:after="0"/>
        <w:rPr>
          <w:rFonts w:ascii="Arial Narrow" w:hAnsi="Arial Narrow"/>
          <w:b/>
          <w:color w:val="auto"/>
          <w:sz w:val="21"/>
          <w:szCs w:val="21"/>
        </w:rPr>
      </w:pPr>
      <w:r>
        <w:rPr>
          <w:rFonts w:ascii="Times New Roman" w:hAnsi="Times New Roman"/>
          <w:b/>
          <w:color w:val="auto"/>
          <w:sz w:val="20"/>
        </w:rPr>
        <w:lastRenderedPageBreak/>
        <w:t>Адреса, реквизиты и подписи Сторон</w:t>
      </w:r>
    </w:p>
    <w:p w:rsidR="00B44932" w:rsidRDefault="00B44932" w:rsidP="00B44932">
      <w:pPr>
        <w:pStyle w:val="Heading21"/>
        <w:spacing w:before="0" w:after="0"/>
        <w:ind w:left="720"/>
        <w:rPr>
          <w:rFonts w:ascii="Times New Roman" w:hAnsi="Times New Roman"/>
          <w:b/>
          <w:color w:val="auto"/>
          <w:sz w:val="20"/>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221E9E" w:rsidRPr="00E55B85" w:rsidTr="00E56855">
        <w:trPr>
          <w:trHeight w:val="66"/>
        </w:trPr>
        <w:tc>
          <w:tcPr>
            <w:tcW w:w="4786" w:type="dxa"/>
            <w:gridSpan w:val="4"/>
            <w:tcBorders>
              <w:top w:val="nil"/>
              <w:bottom w:val="nil"/>
            </w:tcBorders>
            <w:vAlign w:val="center"/>
          </w:tcPr>
          <w:p w:rsidR="00221E9E" w:rsidRPr="00AD0914" w:rsidRDefault="00221E9E" w:rsidP="00E56855">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221E9E" w:rsidRPr="00AD0914" w:rsidRDefault="00221E9E" w:rsidP="00E56855">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221E9E" w:rsidRPr="00E55B85" w:rsidRDefault="00221E9E" w:rsidP="00E56855">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221E9E" w:rsidRPr="00E55B85" w:rsidTr="00E56855">
        <w:trPr>
          <w:trHeight w:val="269"/>
        </w:trPr>
        <w:tc>
          <w:tcPr>
            <w:tcW w:w="4786" w:type="dxa"/>
            <w:gridSpan w:val="4"/>
            <w:tcBorders>
              <w:top w:val="nil"/>
            </w:tcBorders>
          </w:tcPr>
          <w:p w:rsidR="00221E9E" w:rsidRPr="0016537A" w:rsidRDefault="00221E9E" w:rsidP="00E56855">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ОМСК"</w:t>
            </w:r>
          </w:p>
        </w:tc>
        <w:tc>
          <w:tcPr>
            <w:tcW w:w="284" w:type="dxa"/>
            <w:vMerge/>
            <w:tcBorders>
              <w:top w:val="nil"/>
            </w:tcBorders>
          </w:tcPr>
          <w:p w:rsidR="00221E9E" w:rsidRPr="0016537A" w:rsidRDefault="00221E9E" w:rsidP="00E56855">
            <w:pPr>
              <w:spacing w:after="0" w:line="240" w:lineRule="auto"/>
              <w:jc w:val="center"/>
              <w:rPr>
                <w:rFonts w:ascii="Arial Narrow" w:hAnsi="Arial Narrow"/>
                <w:b/>
                <w:sz w:val="16"/>
                <w:szCs w:val="16"/>
              </w:rPr>
            </w:pPr>
          </w:p>
        </w:tc>
        <w:tc>
          <w:tcPr>
            <w:tcW w:w="4819" w:type="dxa"/>
            <w:gridSpan w:val="4"/>
            <w:tcBorders>
              <w:top w:val="nil"/>
            </w:tcBorders>
          </w:tcPr>
          <w:p w:rsidR="00221E9E" w:rsidRPr="007B1141" w:rsidRDefault="00221E9E" w:rsidP="00E56855">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221E9E" w:rsidRPr="005902BD" w:rsidTr="00E56855">
        <w:trPr>
          <w:trHeight w:val="428"/>
        </w:trPr>
        <w:tc>
          <w:tcPr>
            <w:tcW w:w="4786" w:type="dxa"/>
            <w:gridSpan w:val="4"/>
          </w:tcPr>
          <w:p w:rsidR="00221E9E" w:rsidRPr="008F78D9" w:rsidRDefault="00221E9E" w:rsidP="00E56855">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Pr="00D80F23">
              <w:rPr>
                <w:rFonts w:ascii="Arial Narrow" w:hAnsi="Arial Narrow"/>
                <w:sz w:val="16"/>
                <w:szCs w:val="16"/>
              </w:rPr>
              <w:t>644007 обл. Омская, г. Омск, ул Булатова, дом 100, оф 408</w:t>
            </w:r>
          </w:p>
        </w:tc>
        <w:tc>
          <w:tcPr>
            <w:tcW w:w="284" w:type="dxa"/>
            <w:vMerge/>
          </w:tcPr>
          <w:p w:rsidR="00221E9E" w:rsidRPr="0016537A" w:rsidRDefault="00221E9E" w:rsidP="00E56855">
            <w:pPr>
              <w:spacing w:after="0" w:line="240" w:lineRule="auto"/>
              <w:rPr>
                <w:rFonts w:ascii="Arial Narrow" w:hAnsi="Arial Narrow"/>
                <w:sz w:val="16"/>
                <w:szCs w:val="16"/>
              </w:rPr>
            </w:pPr>
          </w:p>
        </w:tc>
        <w:tc>
          <w:tcPr>
            <w:tcW w:w="4819" w:type="dxa"/>
            <w:gridSpan w:val="4"/>
          </w:tcPr>
          <w:p w:rsidR="00221E9E" w:rsidRPr="003843FA" w:rsidRDefault="00221E9E" w:rsidP="00E56855">
            <w:pPr>
              <w:spacing w:after="0" w:line="240" w:lineRule="auto"/>
              <w:ind w:left="-108"/>
              <w:rPr>
                <w:rFonts w:ascii="Arial Narrow" w:hAnsi="Arial Narrow"/>
                <w:sz w:val="16"/>
                <w:szCs w:val="16"/>
              </w:rPr>
            </w:pPr>
            <w:r w:rsidRPr="00A650C9">
              <w:rPr>
                <w:rFonts w:ascii="Arial Narrow" w:hAnsi="Arial Narrow"/>
                <w:b/>
                <w:sz w:val="16"/>
                <w:szCs w:val="16"/>
              </w:rPr>
              <w:t>Адрес</w:t>
            </w:r>
            <w:r w:rsidRPr="003843FA">
              <w:rPr>
                <w:rFonts w:ascii="Arial Narrow" w:hAnsi="Arial Narrow"/>
                <w:b/>
                <w:sz w:val="16"/>
                <w:szCs w:val="16"/>
              </w:rPr>
              <w:t xml:space="preserve">: </w:t>
            </w:r>
            <w:r w:rsidRPr="00A650C9">
              <w:rPr>
                <w:rFonts w:ascii="Arial Narrow" w:hAnsi="Arial Narrow"/>
                <w:b/>
                <w:sz w:val="16"/>
                <w:szCs w:val="16"/>
              </w:rPr>
              <w:t/>
            </w:r>
          </w:p>
        </w:tc>
      </w:tr>
      <w:tr w:rsidR="00221E9E" w:rsidRPr="0016537A" w:rsidTr="00E56855">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5503190565</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221E9E" w:rsidRPr="003843FA" w:rsidRDefault="00221E9E" w:rsidP="00E56855">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357"/>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550301001</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221E9E" w:rsidRPr="003843FA" w:rsidRDefault="00221E9E" w:rsidP="00E56855">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122"/>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40702810923050006364</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452"/>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221E9E" w:rsidRPr="0016537A" w:rsidTr="00E56855">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16537A" w:rsidRDefault="00221E9E" w:rsidP="00E56855">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221E9E" w:rsidRPr="003843FA" w:rsidRDefault="00221E9E" w:rsidP="00E56855">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c>
          <w:tcPr>
            <w:tcW w:w="959" w:type="dxa"/>
            <w:tcBorders>
              <w:bottom w:val="nil"/>
            </w:tcBorders>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221E9E" w:rsidRPr="0016537A" w:rsidRDefault="00221E9E" w:rsidP="00E56855">
            <w:pPr>
              <w:spacing w:after="0" w:line="240" w:lineRule="auto"/>
              <w:rPr>
                <w:rFonts w:ascii="Arial Narrow" w:hAnsi="Arial Narrow"/>
                <w:sz w:val="16"/>
                <w:szCs w:val="16"/>
              </w:rPr>
            </w:pPr>
          </w:p>
        </w:tc>
        <w:tc>
          <w:tcPr>
            <w:tcW w:w="992" w:type="dxa"/>
            <w:tcBorders>
              <w:bottom w:val="nil"/>
            </w:tcBorders>
          </w:tcPr>
          <w:p w:rsidR="00221E9E" w:rsidRPr="0016537A" w:rsidRDefault="00221E9E" w:rsidP="00E56855">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221E9E" w:rsidRPr="003843FA" w:rsidRDefault="00221E9E" w:rsidP="00E56855">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221E9E" w:rsidRPr="0016537A" w:rsidTr="00E56855">
        <w:trPr>
          <w:trHeight w:val="281"/>
        </w:trPr>
        <w:tc>
          <w:tcPr>
            <w:tcW w:w="959" w:type="dxa"/>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221E9E" w:rsidRPr="003843FA" w:rsidRDefault="00221E9E" w:rsidP="00E56855">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1205500002564</w:t>
            </w:r>
          </w:p>
        </w:tc>
        <w:tc>
          <w:tcPr>
            <w:tcW w:w="284" w:type="dxa"/>
            <w:vMerge/>
            <w:tcBorders>
              <w:bottom w:val="nil"/>
            </w:tcBorders>
            <w:vAlign w:val="center"/>
          </w:tcPr>
          <w:p w:rsidR="00221E9E" w:rsidRPr="0016537A" w:rsidRDefault="00221E9E" w:rsidP="00E56855">
            <w:pPr>
              <w:spacing w:after="0" w:line="240" w:lineRule="auto"/>
              <w:rPr>
                <w:rFonts w:ascii="Arial Narrow" w:hAnsi="Arial Narrow"/>
                <w:sz w:val="16"/>
                <w:szCs w:val="16"/>
              </w:rPr>
            </w:pPr>
          </w:p>
        </w:tc>
        <w:tc>
          <w:tcPr>
            <w:tcW w:w="992" w:type="dxa"/>
          </w:tcPr>
          <w:p w:rsidR="00221E9E" w:rsidRPr="005D26DD" w:rsidRDefault="00221E9E" w:rsidP="00E56855">
            <w:pPr>
              <w:spacing w:before="100" w:beforeAutospacing="1" w:after="0" w:line="240" w:lineRule="auto"/>
              <w:ind w:left="-75"/>
              <w:rPr>
                <w:rFonts w:ascii="Arial Narrow" w:hAnsi="Arial Narrow"/>
                <w:b/>
                <w:sz w:val="16"/>
                <w:szCs w:val="16"/>
                <w:lang w:val="en-US"/>
              </w:rPr>
            </w:pPr>
            <w:bookmarkStart w:id="0" w:name="_GoBack"/>
            <w:bookmarkEnd w:id="0"/>
          </w:p>
        </w:tc>
        <w:tc>
          <w:tcPr>
            <w:tcW w:w="3827" w:type="dxa"/>
            <w:gridSpan w:val="3"/>
          </w:tcPr>
          <w:p w:rsidR="00221E9E" w:rsidRPr="003843FA" w:rsidRDefault="00221E9E" w:rsidP="00E56855">
            <w:pPr>
              <w:spacing w:before="100" w:beforeAutospacing="1" w:after="0" w:line="240" w:lineRule="auto"/>
              <w:ind w:right="11"/>
              <w:rPr>
                <w:rFonts w:ascii="Arial Narrow" w:hAnsi="Arial Narrow"/>
                <w:sz w:val="16"/>
                <w:szCs w:val="16"/>
                <w:highlight w:val="yellow"/>
                <w:lang w:val="en-US"/>
              </w:rPr>
            </w:pPr>
          </w:p>
        </w:tc>
      </w:tr>
      <w:tr w:rsidR="00221E9E" w:rsidRPr="0016537A" w:rsidTr="00E56855">
        <w:trPr>
          <w:trHeight w:val="281"/>
        </w:trPr>
        <w:tc>
          <w:tcPr>
            <w:tcW w:w="1668" w:type="dxa"/>
            <w:gridSpan w:val="2"/>
            <w:vAlign w:val="center"/>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221E9E" w:rsidRPr="003843FA" w:rsidRDefault="00221E9E" w:rsidP="00E56855">
            <w:pPr>
              <w:spacing w:after="0" w:line="240" w:lineRule="auto"/>
              <w:ind w:firstLine="33"/>
              <w:rPr>
                <w:rFonts w:ascii="Arial Narrow" w:hAnsi="Arial Narrow"/>
                <w:sz w:val="16"/>
                <w:szCs w:val="16"/>
              </w:rPr>
            </w:pPr>
            <w:r w:rsidRPr="00D80F23">
              <w:rPr>
                <w:rFonts w:ascii="Arial Narrow" w:hAnsi="Arial Narrow"/>
                <w:color w:val="252525"/>
                <w:sz w:val="16"/>
                <w:szCs w:val="16"/>
              </w:rPr>
              <w:t>644007, обл. Омская, г. Омск, ул Булатова, дом 100, офис 408</w:t>
            </w:r>
          </w:p>
        </w:tc>
        <w:tc>
          <w:tcPr>
            <w:tcW w:w="284" w:type="dxa"/>
            <w:vMerge/>
            <w:tcBorders>
              <w:bottom w:val="nil"/>
            </w:tcBorders>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tabs>
                <w:tab w:val="left" w:pos="2301"/>
                <w:tab w:val="left" w:pos="3577"/>
              </w:tabs>
              <w:spacing w:after="0" w:line="240" w:lineRule="auto"/>
              <w:ind w:left="-108" w:right="-108"/>
              <w:rPr>
                <w:rFonts w:ascii="Arial Narrow" w:hAnsi="Arial Narrow"/>
                <w:b/>
                <w:sz w:val="16"/>
                <w:szCs w:val="16"/>
              </w:rPr>
            </w:pPr>
          </w:p>
        </w:tc>
        <w:tc>
          <w:tcPr>
            <w:tcW w:w="3260" w:type="dxa"/>
            <w:gridSpan w:val="2"/>
          </w:tcPr>
          <w:p w:rsidR="00221E9E" w:rsidRPr="003843FA" w:rsidRDefault="00221E9E" w:rsidP="00E56855">
            <w:pPr>
              <w:rPr>
                <w:rFonts w:ascii="Arial Narrow" w:hAnsi="Arial Narrow"/>
                <w:sz w:val="16"/>
                <w:szCs w:val="16"/>
                <w:highlight w:val="yellow"/>
              </w:rPr>
            </w:pPr>
          </w:p>
        </w:tc>
      </w:tr>
      <w:tr w:rsidR="00221E9E" w:rsidRPr="0016537A" w:rsidTr="00E56855">
        <w:trPr>
          <w:trHeight w:val="235"/>
        </w:trPr>
        <w:tc>
          <w:tcPr>
            <w:tcW w:w="1668" w:type="dxa"/>
            <w:gridSpan w:val="2"/>
            <w:vAlign w:val="center"/>
          </w:tcPr>
          <w:p w:rsidR="00221E9E" w:rsidRPr="0016537A" w:rsidRDefault="00221E9E" w:rsidP="00E56855">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221E9E" w:rsidRPr="008F78D9" w:rsidRDefault="00221E9E" w:rsidP="00E56855">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Чепсараков В. М.</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spacing w:after="0" w:line="240" w:lineRule="auto"/>
              <w:ind w:left="-108" w:right="34"/>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highlight w:val="yellow"/>
                <w:shd w:val="clear" w:color="auto" w:fill="FFFFFF"/>
                <w:lang w:val="en-US"/>
              </w:rPr>
            </w:pPr>
          </w:p>
        </w:tc>
      </w:tr>
      <w:tr w:rsidR="00221E9E" w:rsidRPr="0016537A" w:rsidTr="00E56855">
        <w:trPr>
          <w:trHeight w:val="235"/>
        </w:trPr>
        <w:tc>
          <w:tcPr>
            <w:tcW w:w="1668" w:type="dxa"/>
            <w:gridSpan w:val="2"/>
            <w:vAlign w:val="center"/>
          </w:tcPr>
          <w:p w:rsidR="00221E9E" w:rsidRPr="003843FA" w:rsidRDefault="00221E9E" w:rsidP="00E56855">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221E9E" w:rsidRPr="003843FA" w:rsidRDefault="00221E9E" w:rsidP="00E56855">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16537A" w:rsidRDefault="00221E9E" w:rsidP="00E56855">
            <w:pPr>
              <w:spacing w:after="0" w:line="240" w:lineRule="auto"/>
              <w:ind w:left="-108" w:right="34"/>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highlight w:val="yellow"/>
                <w:shd w:val="clear" w:color="auto" w:fill="FFFFFF"/>
                <w:lang w:val="en-US"/>
              </w:rPr>
            </w:pPr>
          </w:p>
        </w:tc>
      </w:tr>
      <w:tr w:rsidR="00221E9E" w:rsidRPr="0016537A" w:rsidTr="00E56855">
        <w:trPr>
          <w:trHeight w:val="235"/>
        </w:trPr>
        <w:tc>
          <w:tcPr>
            <w:tcW w:w="1668" w:type="dxa"/>
            <w:gridSpan w:val="2"/>
            <w:vAlign w:val="center"/>
          </w:tcPr>
          <w:p w:rsidR="00221E9E" w:rsidRPr="003843FA" w:rsidRDefault="00221E9E" w:rsidP="00E56855">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221E9E" w:rsidRPr="003843FA" w:rsidRDefault="00221E9E" w:rsidP="00E56855">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omsk@gruzchikov-service.ru</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spacing w:after="0" w:line="240" w:lineRule="auto"/>
              <w:ind w:left="-108" w:right="34"/>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highlight w:val="yellow"/>
                <w:shd w:val="clear" w:color="auto" w:fill="FFFFFF"/>
              </w:rPr>
            </w:pPr>
          </w:p>
        </w:tc>
      </w:tr>
      <w:tr w:rsidR="00221E9E" w:rsidRPr="0016537A" w:rsidTr="00E56855">
        <w:trPr>
          <w:trHeight w:val="235"/>
        </w:trPr>
        <w:tc>
          <w:tcPr>
            <w:tcW w:w="1668" w:type="dxa"/>
            <w:gridSpan w:val="2"/>
            <w:vAlign w:val="center"/>
          </w:tcPr>
          <w:p w:rsidR="00221E9E" w:rsidRPr="003843FA" w:rsidRDefault="00221E9E" w:rsidP="00E56855">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221E9E" w:rsidRDefault="00221E9E" w:rsidP="00E56855">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(3812) 21-91-07</w:t>
            </w: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c>
          <w:tcPr>
            <w:tcW w:w="1559" w:type="dxa"/>
            <w:gridSpan w:val="2"/>
            <w:vAlign w:val="center"/>
          </w:tcPr>
          <w:p w:rsidR="00221E9E" w:rsidRPr="007B1141" w:rsidRDefault="00221E9E" w:rsidP="00E56855">
            <w:pPr>
              <w:spacing w:after="0" w:line="240" w:lineRule="auto"/>
              <w:ind w:left="-108"/>
              <w:rPr>
                <w:rFonts w:ascii="Arial Narrow" w:hAnsi="Arial Narrow"/>
                <w:b/>
                <w:sz w:val="16"/>
                <w:szCs w:val="16"/>
              </w:rPr>
            </w:pPr>
          </w:p>
        </w:tc>
        <w:tc>
          <w:tcPr>
            <w:tcW w:w="3260" w:type="dxa"/>
            <w:gridSpan w:val="2"/>
            <w:vAlign w:val="center"/>
          </w:tcPr>
          <w:p w:rsidR="00221E9E" w:rsidRPr="003843FA" w:rsidRDefault="00221E9E" w:rsidP="00E56855">
            <w:pPr>
              <w:spacing w:after="0" w:line="240" w:lineRule="auto"/>
              <w:rPr>
                <w:rFonts w:ascii="Arial Narrow" w:hAnsi="Arial Narrow" w:cs="Arial"/>
                <w:sz w:val="16"/>
                <w:szCs w:val="16"/>
                <w:shd w:val="clear" w:color="auto" w:fill="FFFFFF"/>
              </w:rPr>
            </w:pPr>
          </w:p>
        </w:tc>
      </w:tr>
      <w:tr w:rsidR="00221E9E" w:rsidRPr="0016537A" w:rsidTr="00E56855">
        <w:trPr>
          <w:gridAfter w:val="4"/>
          <w:wAfter w:w="4819" w:type="dxa"/>
          <w:trHeight w:val="346"/>
        </w:trPr>
        <w:tc>
          <w:tcPr>
            <w:tcW w:w="1668" w:type="dxa"/>
            <w:gridSpan w:val="2"/>
            <w:tcBorders>
              <w:bottom w:val="nil"/>
            </w:tcBorders>
            <w:vAlign w:val="center"/>
          </w:tcPr>
          <w:p w:rsidR="00221E9E" w:rsidRPr="0016537A" w:rsidRDefault="00221E9E" w:rsidP="00E56855">
            <w:pPr>
              <w:spacing w:after="0" w:line="240" w:lineRule="auto"/>
              <w:rPr>
                <w:rFonts w:ascii="Arial Narrow" w:hAnsi="Arial Narrow"/>
                <w:b/>
                <w:sz w:val="16"/>
                <w:szCs w:val="16"/>
              </w:rPr>
            </w:pPr>
          </w:p>
        </w:tc>
        <w:tc>
          <w:tcPr>
            <w:tcW w:w="3118" w:type="dxa"/>
            <w:gridSpan w:val="2"/>
            <w:tcBorders>
              <w:bottom w:val="nil"/>
            </w:tcBorders>
            <w:vAlign w:val="center"/>
          </w:tcPr>
          <w:p w:rsidR="00221E9E" w:rsidRPr="0016537A" w:rsidRDefault="00221E9E" w:rsidP="00E56855">
            <w:pPr>
              <w:spacing w:after="0" w:line="240" w:lineRule="auto"/>
              <w:ind w:firstLine="33"/>
              <w:rPr>
                <w:rFonts w:ascii="Arial Narrow" w:hAnsi="Arial Narrow"/>
                <w:sz w:val="16"/>
                <w:szCs w:val="16"/>
              </w:rPr>
            </w:pPr>
          </w:p>
        </w:tc>
        <w:tc>
          <w:tcPr>
            <w:tcW w:w="284" w:type="dxa"/>
            <w:vMerge/>
            <w:vAlign w:val="center"/>
          </w:tcPr>
          <w:p w:rsidR="00221E9E" w:rsidRPr="0016537A" w:rsidRDefault="00221E9E" w:rsidP="00E56855">
            <w:pPr>
              <w:spacing w:after="0" w:line="240" w:lineRule="auto"/>
              <w:rPr>
                <w:rFonts w:ascii="Arial Narrow" w:hAnsi="Arial Narrow"/>
                <w:sz w:val="16"/>
                <w:szCs w:val="16"/>
              </w:rPr>
            </w:pPr>
          </w:p>
        </w:tc>
      </w:tr>
      <w:tr w:rsidR="00221E9E" w:rsidRPr="0016537A" w:rsidTr="00E56855">
        <w:trPr>
          <w:gridAfter w:val="4"/>
          <w:wAfter w:w="4819" w:type="dxa"/>
          <w:trHeight w:val="281"/>
        </w:trPr>
        <w:tc>
          <w:tcPr>
            <w:tcW w:w="1668" w:type="dxa"/>
            <w:gridSpan w:val="2"/>
            <w:tcBorders>
              <w:top w:val="nil"/>
              <w:bottom w:val="nil"/>
            </w:tcBorders>
            <w:vAlign w:val="center"/>
          </w:tcPr>
          <w:p w:rsidR="00221E9E" w:rsidRPr="0016537A" w:rsidRDefault="00221E9E" w:rsidP="00E56855">
            <w:pPr>
              <w:spacing w:after="0" w:line="240" w:lineRule="auto"/>
              <w:rPr>
                <w:rFonts w:ascii="Arial Narrow" w:hAnsi="Arial Narrow"/>
                <w:b/>
                <w:sz w:val="16"/>
                <w:szCs w:val="16"/>
              </w:rPr>
            </w:pPr>
          </w:p>
        </w:tc>
        <w:tc>
          <w:tcPr>
            <w:tcW w:w="3118" w:type="dxa"/>
            <w:gridSpan w:val="2"/>
            <w:tcBorders>
              <w:top w:val="nil"/>
              <w:bottom w:val="nil"/>
            </w:tcBorders>
            <w:vAlign w:val="center"/>
          </w:tcPr>
          <w:p w:rsidR="00221E9E" w:rsidRPr="0016537A" w:rsidRDefault="00221E9E" w:rsidP="00E56855">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221E9E" w:rsidRPr="0016537A" w:rsidRDefault="00221E9E" w:rsidP="00E56855">
            <w:pPr>
              <w:spacing w:after="0" w:line="240" w:lineRule="auto"/>
              <w:rPr>
                <w:rFonts w:ascii="Arial Narrow" w:hAnsi="Arial Narrow"/>
                <w:sz w:val="16"/>
                <w:szCs w:val="16"/>
              </w:rPr>
            </w:pPr>
          </w:p>
        </w:tc>
      </w:tr>
      <w:tr w:rsidR="00221E9E" w:rsidRPr="0016537A" w:rsidTr="00E56855">
        <w:tc>
          <w:tcPr>
            <w:tcW w:w="4786" w:type="dxa"/>
            <w:gridSpan w:val="4"/>
            <w:tcBorders>
              <w:top w:val="nil"/>
              <w:left w:val="nil"/>
              <w:bottom w:val="nil"/>
              <w:right w:val="nil"/>
            </w:tcBorders>
          </w:tcPr>
          <w:p w:rsidR="00221E9E" w:rsidRPr="0016537A" w:rsidRDefault="00221E9E" w:rsidP="00E56855">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221E9E" w:rsidRPr="0016537A" w:rsidRDefault="00221E9E" w:rsidP="00E56855">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221E9E" w:rsidRPr="008F78D9" w:rsidRDefault="00221E9E" w:rsidP="00E56855">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221E9E" w:rsidRPr="0016537A" w:rsidTr="00E56855">
        <w:tc>
          <w:tcPr>
            <w:tcW w:w="2093" w:type="dxa"/>
            <w:gridSpan w:val="3"/>
            <w:tcBorders>
              <w:top w:val="nil"/>
              <w:left w:val="nil"/>
              <w:bottom w:val="nil"/>
            </w:tcBorders>
            <w:vAlign w:val="center"/>
          </w:tcPr>
          <w:p w:rsidR="00221E9E" w:rsidRPr="0016537A" w:rsidRDefault="00221E9E" w:rsidP="00E56855">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221E9E" w:rsidRPr="0016537A" w:rsidRDefault="00221E9E" w:rsidP="00E56855">
            <w:pPr>
              <w:spacing w:after="0" w:line="240" w:lineRule="auto"/>
              <w:jc w:val="center"/>
              <w:rPr>
                <w:rFonts w:ascii="Arial Narrow" w:hAnsi="Arial Narrow"/>
                <w:sz w:val="16"/>
                <w:szCs w:val="16"/>
              </w:rPr>
            </w:pPr>
          </w:p>
          <w:p w:rsidR="00221E9E" w:rsidRPr="0016537A" w:rsidRDefault="00221E9E" w:rsidP="00E56855">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Pr="00A650C9">
              <w:rPr>
                <w:rFonts w:ascii="Arial Narrow" w:hAnsi="Arial Narrow"/>
                <w:sz w:val="16"/>
                <w:szCs w:val="16"/>
              </w:rPr>
              <w:t>Чепсараков В. М.</w:t>
            </w:r>
            <w:r w:rsidRPr="005D4AFE">
              <w:rPr>
                <w:rFonts w:ascii="Arial Narrow" w:hAnsi="Arial Narrow"/>
                <w:sz w:val="16"/>
                <w:szCs w:val="16"/>
              </w:rPr>
              <w:t xml:space="preserve"> </w:t>
            </w:r>
            <w:r w:rsidRPr="0016537A">
              <w:rPr>
                <w:rFonts w:ascii="Arial Narrow" w:hAnsi="Arial Narrow"/>
                <w:sz w:val="16"/>
                <w:szCs w:val="16"/>
              </w:rPr>
              <w:t>/</w:t>
            </w:r>
          </w:p>
          <w:p w:rsidR="00221E9E" w:rsidRPr="0016537A" w:rsidRDefault="00221E9E" w:rsidP="00E56855">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221E9E" w:rsidRPr="0016537A" w:rsidRDefault="00221E9E" w:rsidP="00E56855">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221E9E" w:rsidRPr="0016537A" w:rsidRDefault="00221E9E" w:rsidP="00E56855">
            <w:pPr>
              <w:spacing w:after="0" w:line="240" w:lineRule="auto"/>
              <w:jc w:val="center"/>
              <w:rPr>
                <w:rFonts w:ascii="Arial Narrow" w:hAnsi="Arial Narrow"/>
                <w:b/>
                <w:sz w:val="16"/>
                <w:szCs w:val="16"/>
              </w:rPr>
            </w:pPr>
          </w:p>
          <w:p w:rsidR="00221E9E" w:rsidRPr="0016537A" w:rsidRDefault="00221E9E" w:rsidP="00E56855">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221E9E" w:rsidRDefault="00221E9E" w:rsidP="00E56855">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Pr="00A650C9">
              <w:rPr>
                <w:rFonts w:ascii="Arial Narrow" w:hAnsi="Arial Narrow"/>
                <w:sz w:val="16"/>
                <w:szCs w:val="16"/>
              </w:rPr>
              <w:t/>
            </w:r>
            <w:r>
              <w:rPr>
                <w:rFonts w:ascii="Arial Narrow" w:hAnsi="Arial Narrow"/>
                <w:color w:val="000000"/>
                <w:sz w:val="16"/>
                <w:szCs w:val="16"/>
              </w:rPr>
              <w:t xml:space="preserve"> /</w:t>
            </w:r>
          </w:p>
          <w:p w:rsidR="00221E9E" w:rsidRPr="0016537A" w:rsidRDefault="00221E9E" w:rsidP="00E56855">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221E9E" w:rsidRPr="0016537A" w:rsidTr="00E56855">
        <w:tc>
          <w:tcPr>
            <w:tcW w:w="2093" w:type="dxa"/>
            <w:gridSpan w:val="3"/>
            <w:tcBorders>
              <w:top w:val="nil"/>
              <w:left w:val="nil"/>
              <w:bottom w:val="nil"/>
              <w:right w:val="nil"/>
            </w:tcBorders>
            <w:vAlign w:val="center"/>
          </w:tcPr>
          <w:p w:rsidR="00221E9E" w:rsidRPr="0016537A" w:rsidRDefault="00221E9E" w:rsidP="00E56855">
            <w:pPr>
              <w:spacing w:after="0" w:line="240" w:lineRule="auto"/>
              <w:rPr>
                <w:rFonts w:ascii="Arial Narrow" w:hAnsi="Arial Narrow"/>
                <w:b/>
                <w:sz w:val="16"/>
                <w:szCs w:val="16"/>
              </w:rPr>
            </w:pPr>
          </w:p>
        </w:tc>
        <w:tc>
          <w:tcPr>
            <w:tcW w:w="2693" w:type="dxa"/>
            <w:tcBorders>
              <w:top w:val="nil"/>
              <w:left w:val="nil"/>
              <w:bottom w:val="nil"/>
              <w:right w:val="nil"/>
            </w:tcBorders>
            <w:vAlign w:val="center"/>
          </w:tcPr>
          <w:p w:rsidR="00221E9E" w:rsidRPr="0016537A" w:rsidRDefault="00221E9E" w:rsidP="00E56855">
            <w:pPr>
              <w:spacing w:after="0" w:line="240" w:lineRule="auto"/>
              <w:jc w:val="center"/>
              <w:rPr>
                <w:rFonts w:ascii="Arial Narrow" w:hAnsi="Arial Narrow"/>
                <w:sz w:val="16"/>
                <w:szCs w:val="16"/>
              </w:rPr>
            </w:pPr>
          </w:p>
        </w:tc>
        <w:tc>
          <w:tcPr>
            <w:tcW w:w="284" w:type="dxa"/>
            <w:tcBorders>
              <w:top w:val="nil"/>
              <w:left w:val="nil"/>
              <w:bottom w:val="nil"/>
              <w:right w:val="nil"/>
            </w:tcBorders>
            <w:vAlign w:val="center"/>
          </w:tcPr>
          <w:p w:rsidR="00221E9E" w:rsidRPr="0016537A" w:rsidRDefault="00221E9E" w:rsidP="00E56855">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221E9E" w:rsidRPr="0016537A" w:rsidRDefault="00221E9E" w:rsidP="00E56855">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221E9E" w:rsidRPr="0016537A" w:rsidRDefault="00221E9E" w:rsidP="00E56855">
            <w:pPr>
              <w:spacing w:after="0" w:line="240" w:lineRule="auto"/>
              <w:jc w:val="center"/>
              <w:rPr>
                <w:rFonts w:ascii="Arial Narrow" w:hAnsi="Arial Narrow"/>
                <w:sz w:val="16"/>
                <w:szCs w:val="16"/>
              </w:rPr>
            </w:pPr>
          </w:p>
        </w:tc>
      </w:tr>
    </w:tbl>
    <w:p w:rsidR="00F8341A" w:rsidRPr="00AD12E1" w:rsidRDefault="00F8341A" w:rsidP="00D92CA5">
      <w:pPr>
        <w:tabs>
          <w:tab w:val="left" w:pos="6173"/>
        </w:tabs>
        <w:rPr>
          <w:rFonts w:ascii="Arial Narrow" w:hAnsi="Arial Narrow"/>
          <w:sz w:val="16"/>
          <w:szCs w:val="16"/>
        </w:rPr>
      </w:pPr>
    </w:p>
    <w:sectPr w:rsidR="00F8341A"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2A" w:rsidRDefault="00FD482A" w:rsidP="001A26E8">
      <w:pPr>
        <w:spacing w:after="0" w:line="240" w:lineRule="auto"/>
      </w:pPr>
      <w:r>
        <w:separator/>
      </w:r>
    </w:p>
  </w:endnote>
  <w:endnote w:type="continuationSeparator" w:id="0">
    <w:p w:rsidR="00FD482A" w:rsidRDefault="00FD482A"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2A" w:rsidRDefault="00FD482A" w:rsidP="001A26E8">
      <w:pPr>
        <w:spacing w:after="0" w:line="240" w:lineRule="auto"/>
      </w:pPr>
      <w:r>
        <w:separator/>
      </w:r>
    </w:p>
  </w:footnote>
  <w:footnote w:type="continuationSeparator" w:id="0">
    <w:p w:rsidR="00FD482A" w:rsidRDefault="00FD482A"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5B2B39"/>
    <w:multiLevelType w:val="multilevel"/>
    <w:tmpl w:val="7982EC70"/>
    <w:lvl w:ilvl="0">
      <w:start w:val="6"/>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6D82F07"/>
    <w:multiLevelType w:val="multilevel"/>
    <w:tmpl w:val="FFFFFFFF"/>
    <w:lvl w:ilvl="0">
      <w:start w:val="2"/>
      <w:numFmt w:val="decimal"/>
      <w:lvlText w:val="%1.1"/>
      <w:lvlJc w:val="left"/>
      <w:pPr>
        <w:ind w:left="284" w:hanging="284"/>
      </w:pPr>
      <w:rPr>
        <w:rFonts w:ascii="Arial Narrow" w:hAnsi="Arial Narrow" w:cs="Times New Roman"/>
        <w:b w:val="0"/>
        <w:kern w:val="0"/>
        <w:sz w:val="21"/>
      </w:rPr>
    </w:lvl>
    <w:lvl w:ilvl="1">
      <w:start w:val="1"/>
      <w:numFmt w:val="decimal"/>
      <w:lvlText w:val="%1.%2."/>
      <w:lvlJc w:val="left"/>
      <w:pPr>
        <w:tabs>
          <w:tab w:val="num" w:pos="709"/>
        </w:tabs>
        <w:ind w:left="709" w:hanging="425"/>
      </w:pPr>
      <w:rPr>
        <w:rFonts w:cs="Times New Roman"/>
        <w:i w:val="0"/>
        <w:sz w:val="24"/>
      </w:rPr>
    </w:lvl>
    <w:lvl w:ilvl="2">
      <w:start w:val="1"/>
      <w:numFmt w:val="decimal"/>
      <w:lvlText w:val="%1.%2.%3."/>
      <w:lvlJc w:val="left"/>
      <w:pPr>
        <w:tabs>
          <w:tab w:val="num" w:pos="1701"/>
        </w:tabs>
        <w:ind w:left="1701" w:hanging="567"/>
      </w:pPr>
      <w:rPr>
        <w:rFonts w:cs="Times New Roman"/>
        <w:i w:val="0"/>
      </w:rPr>
    </w:lvl>
    <w:lvl w:ilvl="3">
      <w:start w:val="1"/>
      <w:numFmt w:val="decimal"/>
      <w:lvlText w:val="(%4)"/>
      <w:lvlJc w:val="left"/>
      <w:pPr>
        <w:tabs>
          <w:tab w:val="num" w:pos="1701"/>
        </w:tabs>
        <w:ind w:left="1985" w:hanging="284"/>
      </w:pPr>
      <w:rPr>
        <w:rFonts w:cs="Times New Roman"/>
      </w:rPr>
    </w:lvl>
    <w:lvl w:ilvl="4">
      <w:start w:val="1"/>
      <w:numFmt w:val="lowerLetter"/>
      <w:lvlText w:val="(%5)"/>
      <w:lvlJc w:val="left"/>
      <w:pPr>
        <w:tabs>
          <w:tab w:val="num" w:pos="2268"/>
        </w:tabs>
        <w:ind w:left="2552" w:hanging="284"/>
      </w:pPr>
      <w:rPr>
        <w:rFonts w:cs="Times New Roman"/>
      </w:rPr>
    </w:lvl>
    <w:lvl w:ilvl="5">
      <w:start w:val="1"/>
      <w:numFmt w:val="lowerRoman"/>
      <w:lvlText w:val="(%6)"/>
      <w:lvlJc w:val="left"/>
      <w:pPr>
        <w:tabs>
          <w:tab w:val="num" w:pos="2835"/>
        </w:tabs>
        <w:ind w:left="3119" w:hanging="284"/>
      </w:pPr>
      <w:rPr>
        <w:rFonts w:cs="Times New Roman"/>
      </w:rPr>
    </w:lvl>
    <w:lvl w:ilvl="6">
      <w:start w:val="1"/>
      <w:numFmt w:val="decimal"/>
      <w:lvlText w:val="%7."/>
      <w:lvlJc w:val="left"/>
      <w:pPr>
        <w:tabs>
          <w:tab w:val="num" w:pos="3402"/>
        </w:tabs>
        <w:ind w:left="3686" w:hanging="284"/>
      </w:pPr>
      <w:rPr>
        <w:rFonts w:cs="Times New Roman"/>
      </w:rPr>
    </w:lvl>
    <w:lvl w:ilvl="7">
      <w:start w:val="1"/>
      <w:numFmt w:val="lowerLetter"/>
      <w:lvlText w:val="%8."/>
      <w:lvlJc w:val="left"/>
      <w:pPr>
        <w:tabs>
          <w:tab w:val="num" w:pos="3969"/>
        </w:tabs>
        <w:ind w:left="4253" w:hanging="284"/>
      </w:pPr>
      <w:rPr>
        <w:rFonts w:cs="Times New Roman"/>
      </w:rPr>
    </w:lvl>
    <w:lvl w:ilvl="8">
      <w:start w:val="1"/>
      <w:numFmt w:val="lowerRoman"/>
      <w:lvlText w:val="%9."/>
      <w:lvlJc w:val="left"/>
      <w:pPr>
        <w:tabs>
          <w:tab w:val="num" w:pos="4536"/>
        </w:tabs>
        <w:ind w:left="4820" w:hanging="284"/>
      </w:pPr>
      <w:rPr>
        <w:rFonts w:cs="Times New Roman"/>
      </w:rPr>
    </w:lvl>
  </w:abstractNum>
  <w:abstractNum w:abstractNumId="3" w15:restartNumberingAfterBreak="0">
    <w:nsid w:val="07EE697D"/>
    <w:multiLevelType w:val="multilevel"/>
    <w:tmpl w:val="FFFFFFFF"/>
    <w:lvl w:ilvl="0">
      <w:start w:val="1"/>
      <w:numFmt w:val="decimal"/>
      <w:lvlText w:val="5.%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6696CBC"/>
    <w:multiLevelType w:val="hybridMultilevel"/>
    <w:tmpl w:val="5CACC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11"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D33232"/>
    <w:multiLevelType w:val="multilevel"/>
    <w:tmpl w:val="FFFFFFFF"/>
    <w:lvl w:ilvl="0">
      <w:start w:val="1"/>
      <w:numFmt w:val="decimal"/>
      <w:lvlText w:val="4.%1"/>
      <w:lvlJc w:val="left"/>
      <w:pPr>
        <w:ind w:left="8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15:restartNumberingAfterBreak="0">
    <w:nsid w:val="4DE51470"/>
    <w:multiLevelType w:val="multilevel"/>
    <w:tmpl w:val="FFFFFFFF"/>
    <w:lvl w:ilvl="0">
      <w:start w:val="2"/>
      <w:numFmt w:val="decimal"/>
      <w:lvlText w:val="%1.1"/>
      <w:lvlJc w:val="left"/>
      <w:pPr>
        <w:ind w:left="284" w:hanging="284"/>
      </w:pPr>
      <w:rPr>
        <w:rFonts w:cs="Times New Roman"/>
        <w:b/>
        <w:kern w:val="0"/>
        <w:sz w:val="20"/>
      </w:rPr>
    </w:lvl>
    <w:lvl w:ilvl="1">
      <w:start w:val="1"/>
      <w:numFmt w:val="decimal"/>
      <w:lvlText w:val="%1.%2."/>
      <w:lvlJc w:val="left"/>
      <w:pPr>
        <w:tabs>
          <w:tab w:val="num" w:pos="709"/>
        </w:tabs>
        <w:ind w:left="709" w:hanging="425"/>
      </w:pPr>
      <w:rPr>
        <w:rFonts w:cs="Times New Roman"/>
        <w:i w:val="0"/>
        <w:sz w:val="24"/>
      </w:rPr>
    </w:lvl>
    <w:lvl w:ilvl="2">
      <w:start w:val="2"/>
      <w:numFmt w:val="decimal"/>
      <w:lvlText w:val="2.%3"/>
      <w:lvlJc w:val="left"/>
      <w:pPr>
        <w:tabs>
          <w:tab w:val="num" w:pos="1701"/>
        </w:tabs>
        <w:ind w:left="1701" w:hanging="567"/>
      </w:pPr>
      <w:rPr>
        <w:rFonts w:ascii="Times New Roman" w:hAnsi="Times New Roman" w:cs="Times New Roman"/>
        <w:i w:val="0"/>
        <w:sz w:val="20"/>
      </w:rPr>
    </w:lvl>
    <w:lvl w:ilvl="3">
      <w:start w:val="1"/>
      <w:numFmt w:val="decimal"/>
      <w:lvlText w:val="(%4)"/>
      <w:lvlJc w:val="left"/>
      <w:pPr>
        <w:tabs>
          <w:tab w:val="num" w:pos="1701"/>
        </w:tabs>
        <w:ind w:left="1985" w:hanging="284"/>
      </w:pPr>
      <w:rPr>
        <w:rFonts w:cs="Times New Roman"/>
      </w:rPr>
    </w:lvl>
    <w:lvl w:ilvl="4">
      <w:start w:val="1"/>
      <w:numFmt w:val="lowerLetter"/>
      <w:lvlText w:val="(%5)"/>
      <w:lvlJc w:val="left"/>
      <w:pPr>
        <w:tabs>
          <w:tab w:val="num" w:pos="2268"/>
        </w:tabs>
        <w:ind w:left="2552" w:hanging="284"/>
      </w:pPr>
      <w:rPr>
        <w:rFonts w:cs="Times New Roman"/>
      </w:rPr>
    </w:lvl>
    <w:lvl w:ilvl="5">
      <w:start w:val="1"/>
      <w:numFmt w:val="lowerRoman"/>
      <w:lvlText w:val="(%6)"/>
      <w:lvlJc w:val="left"/>
      <w:pPr>
        <w:tabs>
          <w:tab w:val="num" w:pos="2835"/>
        </w:tabs>
        <w:ind w:left="3119" w:hanging="284"/>
      </w:pPr>
      <w:rPr>
        <w:rFonts w:cs="Times New Roman"/>
      </w:rPr>
    </w:lvl>
    <w:lvl w:ilvl="6">
      <w:start w:val="1"/>
      <w:numFmt w:val="decimal"/>
      <w:lvlText w:val="%7."/>
      <w:lvlJc w:val="left"/>
      <w:pPr>
        <w:tabs>
          <w:tab w:val="num" w:pos="3402"/>
        </w:tabs>
        <w:ind w:left="3686" w:hanging="284"/>
      </w:pPr>
      <w:rPr>
        <w:rFonts w:cs="Times New Roman"/>
      </w:rPr>
    </w:lvl>
    <w:lvl w:ilvl="7">
      <w:start w:val="1"/>
      <w:numFmt w:val="lowerLetter"/>
      <w:lvlText w:val="%8."/>
      <w:lvlJc w:val="left"/>
      <w:pPr>
        <w:tabs>
          <w:tab w:val="num" w:pos="3969"/>
        </w:tabs>
        <w:ind w:left="4253" w:hanging="284"/>
      </w:pPr>
      <w:rPr>
        <w:rFonts w:cs="Times New Roman"/>
      </w:rPr>
    </w:lvl>
    <w:lvl w:ilvl="8">
      <w:start w:val="1"/>
      <w:numFmt w:val="lowerRoman"/>
      <w:lvlText w:val="%9."/>
      <w:lvlJc w:val="left"/>
      <w:pPr>
        <w:tabs>
          <w:tab w:val="num" w:pos="4536"/>
        </w:tabs>
        <w:ind w:left="4820" w:hanging="284"/>
      </w:pPr>
      <w:rPr>
        <w:rFonts w:cs="Times New Roman"/>
      </w:rPr>
    </w:lvl>
  </w:abstractNum>
  <w:abstractNum w:abstractNumId="18"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14807A7"/>
    <w:multiLevelType w:val="multilevel"/>
    <w:tmpl w:val="FFFFFFFF"/>
    <w:lvl w:ilvl="0">
      <w:start w:val="1"/>
      <w:numFmt w:val="decimal"/>
      <w:lvlText w:val="3.%1"/>
      <w:lvlJc w:val="left"/>
      <w:pPr>
        <w:ind w:left="761"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2011220"/>
    <w:multiLevelType w:val="multilevel"/>
    <w:tmpl w:val="FFFFFFFF"/>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26"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7D032353"/>
    <w:multiLevelType w:val="multilevel"/>
    <w:tmpl w:val="FFFFFFFF"/>
    <w:lvl w:ilvl="0">
      <w:start w:val="1"/>
      <w:numFmt w:val="decimal"/>
      <w:lvlText w:val="%1."/>
      <w:lvlJc w:val="left"/>
      <w:pPr>
        <w:ind w:left="720" w:hanging="360"/>
      </w:pPr>
      <w:rPr>
        <w:rFonts w:ascii="Arial Narrow" w:hAnsi="Arial Narrow" w:cs="Times New Roman"/>
        <w:b/>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DCC531B"/>
    <w:multiLevelType w:val="multilevel"/>
    <w:tmpl w:val="FFFFFFFF"/>
    <w:lvl w:ilvl="0">
      <w:start w:val="1"/>
      <w:numFmt w:val="decimal"/>
      <w:lvlText w:val="1.%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3"/>
  </w:num>
  <w:num w:numId="2">
    <w:abstractNumId w:val="25"/>
  </w:num>
  <w:num w:numId="3">
    <w:abstractNumId w:val="10"/>
  </w:num>
  <w:num w:numId="4">
    <w:abstractNumId w:val="18"/>
  </w:num>
  <w:num w:numId="5">
    <w:abstractNumId w:val="22"/>
  </w:num>
  <w:num w:numId="6">
    <w:abstractNumId w:val="5"/>
  </w:num>
  <w:num w:numId="7">
    <w:abstractNumId w:val="20"/>
  </w:num>
  <w:num w:numId="8">
    <w:abstractNumId w:val="21"/>
  </w:num>
  <w:num w:numId="9">
    <w:abstractNumId w:val="11"/>
  </w:num>
  <w:num w:numId="10">
    <w:abstractNumId w:val="6"/>
  </w:num>
  <w:num w:numId="11">
    <w:abstractNumId w:val="9"/>
  </w:num>
  <w:num w:numId="12">
    <w:abstractNumId w:val="26"/>
  </w:num>
  <w:num w:numId="13">
    <w:abstractNumId w:val="0"/>
  </w:num>
  <w:num w:numId="14">
    <w:abstractNumId w:val="12"/>
  </w:num>
  <w:num w:numId="15">
    <w:abstractNumId w:val="4"/>
  </w:num>
  <w:num w:numId="16">
    <w:abstractNumId w:val="27"/>
  </w:num>
  <w:num w:numId="17">
    <w:abstractNumId w:val="14"/>
  </w:num>
  <w:num w:numId="18">
    <w:abstractNumId w:val="24"/>
  </w:num>
  <w:num w:numId="19">
    <w:abstractNumId w:val="28"/>
  </w:num>
  <w:num w:numId="20">
    <w:abstractNumId w:val="7"/>
  </w:num>
  <w:num w:numId="21">
    <w:abstractNumId w:val="1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lvlOverride w:ilvl="3"/>
    <w:lvlOverride w:ilvl="4"/>
    <w:lvlOverride w:ilvl="5"/>
    <w:lvlOverride w:ilvl="6"/>
    <w:lvlOverride w:ilvl="7"/>
    <w:lvlOverride w:ilv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A610A"/>
    <w:rsid w:val="000C2215"/>
    <w:rsid w:val="000D6305"/>
    <w:rsid w:val="000E140E"/>
    <w:rsid w:val="000E1C81"/>
    <w:rsid w:val="000E218D"/>
    <w:rsid w:val="000E281B"/>
    <w:rsid w:val="000F0784"/>
    <w:rsid w:val="000F27A2"/>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1E9E"/>
    <w:rsid w:val="00225750"/>
    <w:rsid w:val="00225A65"/>
    <w:rsid w:val="002264DB"/>
    <w:rsid w:val="002349DA"/>
    <w:rsid w:val="002362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166"/>
    <w:rsid w:val="002B4DDA"/>
    <w:rsid w:val="002B70A0"/>
    <w:rsid w:val="002B7F11"/>
    <w:rsid w:val="002B7FA3"/>
    <w:rsid w:val="002D0456"/>
    <w:rsid w:val="002D1471"/>
    <w:rsid w:val="002D3A4A"/>
    <w:rsid w:val="002D62D7"/>
    <w:rsid w:val="002E0652"/>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23AD"/>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1B7A"/>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B46"/>
    <w:rsid w:val="00777D8C"/>
    <w:rsid w:val="007807A7"/>
    <w:rsid w:val="007914BA"/>
    <w:rsid w:val="007956A6"/>
    <w:rsid w:val="007A1967"/>
    <w:rsid w:val="007A27E3"/>
    <w:rsid w:val="007A7885"/>
    <w:rsid w:val="007A7DCD"/>
    <w:rsid w:val="007B1141"/>
    <w:rsid w:val="007B5464"/>
    <w:rsid w:val="007C2154"/>
    <w:rsid w:val="007C4494"/>
    <w:rsid w:val="007D4170"/>
    <w:rsid w:val="007D56FA"/>
    <w:rsid w:val="007E17AD"/>
    <w:rsid w:val="007E3AC5"/>
    <w:rsid w:val="007E6956"/>
    <w:rsid w:val="007E7756"/>
    <w:rsid w:val="007F146F"/>
    <w:rsid w:val="00801346"/>
    <w:rsid w:val="00803539"/>
    <w:rsid w:val="008054BD"/>
    <w:rsid w:val="008119E2"/>
    <w:rsid w:val="00815D34"/>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59BD"/>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6F4E"/>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2285"/>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5A69"/>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1BA5"/>
    <w:rsid w:val="00B37B7C"/>
    <w:rsid w:val="00B402E8"/>
    <w:rsid w:val="00B4096F"/>
    <w:rsid w:val="00B44932"/>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5AAA"/>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27CD7"/>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7572A"/>
    <w:rsid w:val="00C800F8"/>
    <w:rsid w:val="00C82D62"/>
    <w:rsid w:val="00C82F5B"/>
    <w:rsid w:val="00C83589"/>
    <w:rsid w:val="00C85AEC"/>
    <w:rsid w:val="00C9049B"/>
    <w:rsid w:val="00C9070F"/>
    <w:rsid w:val="00C91DD6"/>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D72A2"/>
    <w:rsid w:val="00CE2DBA"/>
    <w:rsid w:val="00CE4ABD"/>
    <w:rsid w:val="00CE4DD1"/>
    <w:rsid w:val="00CE6B98"/>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341A"/>
    <w:rsid w:val="00F874FF"/>
    <w:rsid w:val="00F9019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482A"/>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7EE11"/>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 w:type="paragraph" w:customStyle="1" w:styleId="Heading21">
    <w:name w:val="Heading 21"/>
    <w:basedOn w:val="a6"/>
    <w:uiPriority w:val="99"/>
    <w:rsid w:val="00B44932"/>
    <w:pPr>
      <w:keepNext/>
      <w:spacing w:before="400" w:line="240" w:lineRule="auto"/>
      <w:outlineLvl w:val="1"/>
    </w:pPr>
    <w:rPr>
      <w:rFonts w:ascii="Arial" w:hAnsi="Arial"/>
      <w:color w:val="1F497D"/>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 w:id="11120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7179-8713-4019-968A-556F6148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6837</Words>
  <Characters>38971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Алексей Чепсараков</cp:lastModifiedBy>
  <cp:revision>44</cp:revision>
  <cp:lastPrinted>2013-09-09T12:12:00Z</cp:lastPrinted>
  <dcterms:created xsi:type="dcterms:W3CDTF">2017-09-28T05:57:00Z</dcterms:created>
  <dcterms:modified xsi:type="dcterms:W3CDTF">2023-03-09T16:13:00Z</dcterms:modified>
</cp:coreProperties>
</file>